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F8" w:rsidRPr="00324FDD" w:rsidRDefault="00EA4895">
      <w:pPr>
        <w:spacing w:before="63" w:after="0" w:line="417" w:lineRule="exact"/>
        <w:ind w:left="113" w:right="-20"/>
        <w:rPr>
          <w:rFonts w:ascii="Arial" w:eastAsia="Arial" w:hAnsi="Arial" w:cs="Arial"/>
        </w:rPr>
      </w:pPr>
      <w:r w:rsidRPr="00324FDD">
        <w:rPr>
          <w:rFonts w:ascii="Arial" w:eastAsia="Arial" w:hAnsi="Arial" w:cs="Arial"/>
          <w:noProof/>
          <w:color w:val="0061A1"/>
          <w:position w:val="-1"/>
          <w:lang w:eastAsia="en-GB"/>
        </w:rPr>
        <w:drawing>
          <wp:anchor distT="0" distB="0" distL="114300" distR="114300" simplePos="0" relativeHeight="251656704" behindDoc="0" locked="0" layoutInCell="1" allowOverlap="1">
            <wp:simplePos x="0" y="0"/>
            <wp:positionH relativeFrom="column">
              <wp:posOffset>5832475</wp:posOffset>
            </wp:positionH>
            <wp:positionV relativeFrom="paragraph">
              <wp:posOffset>66040</wp:posOffset>
            </wp:positionV>
            <wp:extent cx="1160145" cy="636270"/>
            <wp:effectExtent l="0" t="0" r="1905" b="0"/>
            <wp:wrapSquare wrapText="bothSides"/>
            <wp:docPr id="3" name="Picture 2" descr="M:\LOGOs - If you require a logo please speak to Oliver or Gerarda\ENA LOGOS\ENA LOGO\ena logo CMYK L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 - If you require a logo please speak to Oliver or Gerarda\ENA LOGOS\ENA LOGO\ena logo CMYK Larger.jpg"/>
                    <pic:cNvPicPr>
                      <a:picLocks noChangeAspect="1" noChangeArrowheads="1"/>
                    </pic:cNvPicPr>
                  </pic:nvPicPr>
                  <pic:blipFill>
                    <a:blip r:embed="rId9" cstate="print">
                      <a:extLst>
                        <a:ext uri="{28A0092B-C50C-407E-A947-70E740481C1C}">
                          <a14:useLocalDpi xmlns:a14="http://schemas.microsoft.com/office/drawing/2010/main" val="0"/>
                        </a:ext>
                      </a:extLst>
                    </a:blip>
                    <a:srcRect t="7614" b="4555"/>
                    <a:stretch>
                      <a:fillRect/>
                    </a:stretch>
                  </pic:blipFill>
                  <pic:spPr bwMode="auto">
                    <a:xfrm>
                      <a:off x="0" y="0"/>
                      <a:ext cx="11601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8E2" w:rsidRPr="00324FDD">
        <w:rPr>
          <w:rFonts w:ascii="Arial" w:eastAsia="Arial" w:hAnsi="Arial" w:cs="Arial"/>
          <w:color w:val="0061A1"/>
          <w:position w:val="-1"/>
        </w:rPr>
        <w:t>T</w:t>
      </w:r>
      <w:r w:rsidR="00D868E2" w:rsidRPr="00324FDD">
        <w:rPr>
          <w:rFonts w:ascii="Arial" w:eastAsia="Arial" w:hAnsi="Arial" w:cs="Arial"/>
          <w:color w:val="0061A1"/>
          <w:spacing w:val="-1"/>
          <w:position w:val="-1"/>
        </w:rPr>
        <w:t>h</w:t>
      </w:r>
      <w:r w:rsidR="00D868E2" w:rsidRPr="00324FDD">
        <w:rPr>
          <w:rFonts w:ascii="Arial" w:eastAsia="Arial" w:hAnsi="Arial" w:cs="Arial"/>
          <w:color w:val="0061A1"/>
          <w:position w:val="-1"/>
        </w:rPr>
        <w:t>e</w:t>
      </w:r>
      <w:r w:rsidR="00D868E2" w:rsidRPr="00324FDD">
        <w:rPr>
          <w:rFonts w:ascii="Arial" w:eastAsia="Arial" w:hAnsi="Arial" w:cs="Arial"/>
          <w:color w:val="0061A1"/>
          <w:spacing w:val="-9"/>
          <w:position w:val="-1"/>
        </w:rPr>
        <w:t xml:space="preserve"> </w:t>
      </w:r>
      <w:r w:rsidR="00D868E2" w:rsidRPr="00324FDD">
        <w:rPr>
          <w:rFonts w:ascii="Arial" w:eastAsia="Arial" w:hAnsi="Arial" w:cs="Arial"/>
          <w:color w:val="0061A1"/>
          <w:spacing w:val="-16"/>
          <w:position w:val="-1"/>
        </w:rPr>
        <w:t>V</w:t>
      </w:r>
      <w:r w:rsidR="00D868E2" w:rsidRPr="00324FDD">
        <w:rPr>
          <w:rFonts w:ascii="Arial" w:eastAsia="Arial" w:hAnsi="Arial" w:cs="Arial"/>
          <w:color w:val="0061A1"/>
          <w:spacing w:val="-1"/>
          <w:position w:val="-1"/>
        </w:rPr>
        <w:t>o</w:t>
      </w:r>
      <w:r w:rsidR="00D868E2" w:rsidRPr="00324FDD">
        <w:rPr>
          <w:rFonts w:ascii="Arial" w:eastAsia="Arial" w:hAnsi="Arial" w:cs="Arial"/>
          <w:color w:val="0061A1"/>
          <w:spacing w:val="-2"/>
          <w:position w:val="-1"/>
        </w:rPr>
        <w:t>i</w:t>
      </w:r>
      <w:r w:rsidR="00D868E2" w:rsidRPr="00324FDD">
        <w:rPr>
          <w:rFonts w:ascii="Arial" w:eastAsia="Arial" w:hAnsi="Arial" w:cs="Arial"/>
          <w:color w:val="0061A1"/>
          <w:spacing w:val="-1"/>
          <w:position w:val="-1"/>
        </w:rPr>
        <w:t>c</w:t>
      </w:r>
      <w:r w:rsidR="00D868E2" w:rsidRPr="00324FDD">
        <w:rPr>
          <w:rFonts w:ascii="Arial" w:eastAsia="Arial" w:hAnsi="Arial" w:cs="Arial"/>
          <w:color w:val="0061A1"/>
          <w:position w:val="-1"/>
        </w:rPr>
        <w:t>e</w:t>
      </w:r>
      <w:r w:rsidR="00D868E2" w:rsidRPr="00324FDD">
        <w:rPr>
          <w:rFonts w:ascii="Arial" w:eastAsia="Arial" w:hAnsi="Arial" w:cs="Arial"/>
          <w:color w:val="0061A1"/>
          <w:spacing w:val="14"/>
          <w:position w:val="-1"/>
        </w:rPr>
        <w:t xml:space="preserve"> </w:t>
      </w:r>
      <w:r w:rsidR="00D868E2" w:rsidRPr="00324FDD">
        <w:rPr>
          <w:rFonts w:ascii="Arial" w:eastAsia="Arial" w:hAnsi="Arial" w:cs="Arial"/>
          <w:color w:val="0061A1"/>
          <w:spacing w:val="-3"/>
          <w:position w:val="-1"/>
        </w:rPr>
        <w:t>o</w:t>
      </w:r>
      <w:r w:rsidR="00D868E2" w:rsidRPr="00324FDD">
        <w:rPr>
          <w:rFonts w:ascii="Arial" w:eastAsia="Arial" w:hAnsi="Arial" w:cs="Arial"/>
          <w:color w:val="0061A1"/>
          <w:position w:val="-1"/>
        </w:rPr>
        <w:t>f</w:t>
      </w:r>
      <w:r w:rsidR="00D868E2" w:rsidRPr="00324FDD">
        <w:rPr>
          <w:rFonts w:ascii="Arial" w:eastAsia="Arial" w:hAnsi="Arial" w:cs="Arial"/>
          <w:color w:val="0061A1"/>
          <w:spacing w:val="19"/>
          <w:position w:val="-1"/>
        </w:rPr>
        <w:t xml:space="preserve"> </w:t>
      </w:r>
      <w:r w:rsidR="00D868E2" w:rsidRPr="00324FDD">
        <w:rPr>
          <w:rFonts w:ascii="Arial" w:eastAsia="Arial" w:hAnsi="Arial" w:cs="Arial"/>
          <w:color w:val="0061A1"/>
          <w:spacing w:val="-1"/>
          <w:position w:val="-1"/>
        </w:rPr>
        <w:t>th</w:t>
      </w:r>
      <w:r w:rsidR="00D868E2" w:rsidRPr="00324FDD">
        <w:rPr>
          <w:rFonts w:ascii="Arial" w:eastAsia="Arial" w:hAnsi="Arial" w:cs="Arial"/>
          <w:color w:val="0061A1"/>
          <w:position w:val="-1"/>
        </w:rPr>
        <w:t>e</w:t>
      </w:r>
      <w:r w:rsidR="00D868E2" w:rsidRPr="00324FDD">
        <w:rPr>
          <w:rFonts w:ascii="Arial" w:eastAsia="Arial" w:hAnsi="Arial" w:cs="Arial"/>
          <w:color w:val="0061A1"/>
          <w:spacing w:val="19"/>
          <w:position w:val="-1"/>
        </w:rPr>
        <w:t xml:space="preserve"> </w:t>
      </w:r>
      <w:r w:rsidR="00D868E2" w:rsidRPr="00324FDD">
        <w:rPr>
          <w:rFonts w:ascii="Arial" w:eastAsia="Arial" w:hAnsi="Arial" w:cs="Arial"/>
          <w:color w:val="0061A1"/>
          <w:position w:val="-1"/>
        </w:rPr>
        <w:t>N</w:t>
      </w:r>
      <w:r w:rsidR="00D868E2" w:rsidRPr="00324FDD">
        <w:rPr>
          <w:rFonts w:ascii="Arial" w:eastAsia="Arial" w:hAnsi="Arial" w:cs="Arial"/>
          <w:color w:val="0061A1"/>
          <w:spacing w:val="-1"/>
          <w:position w:val="-1"/>
        </w:rPr>
        <w:t>e</w:t>
      </w:r>
      <w:r w:rsidR="00D868E2" w:rsidRPr="00324FDD">
        <w:rPr>
          <w:rFonts w:ascii="Arial" w:eastAsia="Arial" w:hAnsi="Arial" w:cs="Arial"/>
          <w:color w:val="0061A1"/>
          <w:spacing w:val="6"/>
          <w:w w:val="120"/>
          <w:position w:val="-1"/>
        </w:rPr>
        <w:t>t</w:t>
      </w:r>
      <w:r w:rsidR="00D868E2" w:rsidRPr="00324FDD">
        <w:rPr>
          <w:rFonts w:ascii="Arial" w:eastAsia="Arial" w:hAnsi="Arial" w:cs="Arial"/>
          <w:color w:val="0061A1"/>
          <w:spacing w:val="-7"/>
          <w:w w:val="108"/>
          <w:position w:val="-1"/>
        </w:rPr>
        <w:t>w</w:t>
      </w:r>
      <w:r w:rsidR="00D868E2" w:rsidRPr="00324FDD">
        <w:rPr>
          <w:rFonts w:ascii="Arial" w:eastAsia="Arial" w:hAnsi="Arial" w:cs="Arial"/>
          <w:color w:val="0061A1"/>
          <w:spacing w:val="-1"/>
          <w:w w:val="107"/>
          <w:position w:val="-1"/>
        </w:rPr>
        <w:t>o</w:t>
      </w:r>
      <w:r w:rsidR="00D868E2" w:rsidRPr="00324FDD">
        <w:rPr>
          <w:rFonts w:ascii="Arial" w:eastAsia="Arial" w:hAnsi="Arial" w:cs="Arial"/>
          <w:color w:val="0061A1"/>
          <w:spacing w:val="3"/>
          <w:w w:val="106"/>
          <w:position w:val="-1"/>
        </w:rPr>
        <w:t>r</w:t>
      </w:r>
      <w:r w:rsidR="00D868E2" w:rsidRPr="00324FDD">
        <w:rPr>
          <w:rFonts w:ascii="Arial" w:eastAsia="Arial" w:hAnsi="Arial" w:cs="Arial"/>
          <w:color w:val="0061A1"/>
          <w:spacing w:val="-4"/>
          <w:w w:val="108"/>
          <w:position w:val="-1"/>
        </w:rPr>
        <w:t>k</w:t>
      </w:r>
      <w:r w:rsidR="00D868E2" w:rsidRPr="00324FDD">
        <w:rPr>
          <w:rFonts w:ascii="Arial" w:eastAsia="Arial" w:hAnsi="Arial" w:cs="Arial"/>
          <w:color w:val="0061A1"/>
          <w:w w:val="104"/>
          <w:position w:val="-1"/>
        </w:rPr>
        <w:t>s</w:t>
      </w:r>
    </w:p>
    <w:p w:rsidR="009844F8" w:rsidRPr="00324FDD" w:rsidRDefault="009844F8">
      <w:pPr>
        <w:spacing w:before="7" w:after="0" w:line="110" w:lineRule="exact"/>
        <w:rPr>
          <w:rFonts w:ascii="Arial" w:hAnsi="Arial" w:cs="Arial"/>
        </w:rPr>
      </w:pPr>
    </w:p>
    <w:p w:rsidR="009844F8" w:rsidRPr="00324FDD" w:rsidRDefault="009844F8">
      <w:pPr>
        <w:spacing w:after="0" w:line="200" w:lineRule="exact"/>
        <w:rPr>
          <w:rFonts w:ascii="Arial" w:hAnsi="Arial" w:cs="Arial"/>
        </w:rPr>
      </w:pPr>
    </w:p>
    <w:p w:rsidR="009844F8" w:rsidRPr="00324FDD" w:rsidRDefault="009844F8" w:rsidP="00D868E2">
      <w:pPr>
        <w:spacing w:after="0" w:line="200" w:lineRule="exact"/>
        <w:jc w:val="right"/>
        <w:rPr>
          <w:rFonts w:ascii="Arial" w:hAnsi="Arial" w:cs="Arial"/>
        </w:rPr>
      </w:pPr>
    </w:p>
    <w:p w:rsidR="009844F8" w:rsidRPr="00324FDD" w:rsidRDefault="00EA4895">
      <w:pPr>
        <w:spacing w:after="0" w:line="200" w:lineRule="exact"/>
        <w:rPr>
          <w:rFonts w:ascii="Arial" w:hAnsi="Arial" w:cs="Arial"/>
        </w:rPr>
      </w:pPr>
      <w:r w:rsidRPr="00324FDD">
        <w:rPr>
          <w:rFonts w:ascii="Arial" w:hAnsi="Arial" w:cs="Arial"/>
          <w:noProof/>
          <w:lang w:eastAsia="en-GB"/>
        </w:rPr>
        <mc:AlternateContent>
          <mc:Choice Requires="wps">
            <w:drawing>
              <wp:anchor distT="45720" distB="45720" distL="114300" distR="114300" simplePos="0" relativeHeight="251658752" behindDoc="0" locked="0" layoutInCell="1" allowOverlap="1">
                <wp:simplePos x="0" y="0"/>
                <wp:positionH relativeFrom="column">
                  <wp:posOffset>139065</wp:posOffset>
                </wp:positionH>
                <wp:positionV relativeFrom="paragraph">
                  <wp:posOffset>307340</wp:posOffset>
                </wp:positionV>
                <wp:extent cx="5930900" cy="304800"/>
                <wp:effectExtent l="2540" t="0"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DAF" w:rsidRPr="001C1DAF" w:rsidRDefault="00D36D8D">
                            <w:pPr>
                              <w:rPr>
                                <w:rFonts w:ascii="Arial" w:hAnsi="Arial" w:cs="Arial"/>
                                <w:color w:val="FFFFFF"/>
                                <w:sz w:val="32"/>
                              </w:rPr>
                            </w:pPr>
                            <w:r>
                              <w:rPr>
                                <w:rFonts w:ascii="Arial" w:hAnsi="Arial" w:cs="Arial"/>
                                <w:color w:val="FFFFFF"/>
                                <w:sz w:val="32"/>
                              </w:rPr>
                              <w:t>ENA Occupational Health Committee – Case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5pt;margin-top:24.2pt;width:467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WftAIAALkFAAAOAAAAZHJzL2Uyb0RvYy54bWysVFtv2yAUfp+0/4B4d41dcrFVp2rjeJrU&#10;XaR2P4DYOEazwQMSp5v233fASZq2mjRt4wHBOYfv3D7O1fW+a9GOayOUzHB0QTDislSVkJsMf3ko&#10;gjlGxjJZsVZJnuFHbvD14u2bq6FPeawa1VZcIwCRJh36DDfW9mkYmrLhHTMXqucSlLXSHbNw1Zuw&#10;0mwA9K4NY0Km4aB01WtVcmNAmo9KvPD4dc1L+6muDbeozTDEZv2u/b52e7i4YulGs74R5SEM9hdR&#10;dExIcHqCypllaKvFK6hOlFoZVduLUnWhqmtRcp8DZBORF9ncN6znPhcojulPZTL/D7b8uPuskagy&#10;HGMkWQcteuB7i27VHsWuOkNvUjC678HM7kEMXfaZmv5OlV8NkmrZMLnhN1qroeGsgugi9zI8ezri&#10;GAeyHj6oCtywrVUeaF/rzpUOioEAHbr0eOqMC6UE4SS5JAkBVQm6S0LncHYuWHp83Wtj33HVIXfI&#10;sIbOe3S2uzN2ND2aOGdSFaJtQc7SVj4TAOYoAd/w1OlcFL6ZPxKSrOarOQ1oPF0FlOR5cFMsaTAt&#10;otkkv8yXyzz66fxGNG1EVXHp3ByJFdE/a9yB4iMlTtQyqhWVg3MhGb1ZL1uNdgyIXfh1KMiZWfg8&#10;DF8vyOVFSlFMyW2cBMV0PgtoQSdBMiPzgETJbTIlNKF58TylOyH5v6eEhgwnk3gykum3uRG/XufG&#10;0k5YGB2t6DIMdIDljFjqKLiSlT9bJtrxfFYKF/5TKaDdx0Z7wjqOjmy1+/UeUByL16p6BOpqBcwC&#10;EsK8g0Oj9HeMBpgdGTbftkxzjNr3EuifRJS6YeMvdDKL4aLPNetzDZMlQGXYYjQel3YcUNtei00D&#10;nsYPJ9UNfJlaeDY/RXX4aDAffFKHWeYG0PndWz1N3MUvAAAA//8DAFBLAwQUAAYACAAAACEA8FgB&#10;1d0AAAAIAQAADwAAAGRycy9kb3ducmV2LnhtbEyPzW7CMBCE75V4B2srcSs2KEEkxEGoFddWpT8S&#10;NxMvSdR4HcWGpG/f7am97e6MZr8pdpPrxA2H0HrSsFwoEEiVty3VGt7fDg8bECEasqbzhBq+McCu&#10;nN0VJrd+pFe8HWMtOIRCbjQ0Mfa5lKFq0Jmw8D0Saxc/OBN5HWppBzNyuOvkSqm1dKYl/tCYHh8b&#10;rL6OV6fh4/ly+kzUS/3k0n70k5LkMqn1/H7ab0FEnOKfGX7xGR1KZjr7K9kgOg2rZcZODckmAcF6&#10;lqZ8OPOwTkCWhfxfoPwBAAD//wMAUEsBAi0AFAAGAAgAAAAhALaDOJL+AAAA4QEAABMAAAAAAAAA&#10;AAAAAAAAAAAAAFtDb250ZW50X1R5cGVzXS54bWxQSwECLQAUAAYACAAAACEAOP0h/9YAAACUAQAA&#10;CwAAAAAAAAAAAAAAAAAvAQAAX3JlbHMvLnJlbHNQSwECLQAUAAYACAAAACEA+/AVn7QCAAC5BQAA&#10;DgAAAAAAAAAAAAAAAAAuAgAAZHJzL2Uyb0RvYy54bWxQSwECLQAUAAYACAAAACEA8FgB1d0AAAAI&#10;AQAADwAAAAAAAAAAAAAAAAAOBQAAZHJzL2Rvd25yZXYueG1sUEsFBgAAAAAEAAQA8wAAABgGAAAA&#10;AA==&#10;" filled="f" stroked="f">
                <v:textbox>
                  <w:txbxContent>
                    <w:p w:rsidR="001C1DAF" w:rsidRPr="001C1DAF" w:rsidRDefault="00D36D8D">
                      <w:pPr>
                        <w:rPr>
                          <w:rFonts w:ascii="Arial" w:hAnsi="Arial" w:cs="Arial"/>
                          <w:color w:val="FFFFFF"/>
                          <w:sz w:val="32"/>
                        </w:rPr>
                      </w:pPr>
                      <w:r>
                        <w:rPr>
                          <w:rFonts w:ascii="Arial" w:hAnsi="Arial" w:cs="Arial"/>
                          <w:color w:val="FFFFFF"/>
                          <w:sz w:val="32"/>
                        </w:rPr>
                        <w:t>ENA Occupational Health Committee – Case Study</w:t>
                      </w:r>
                    </w:p>
                  </w:txbxContent>
                </v:textbox>
                <w10:wrap type="square"/>
              </v:shape>
            </w:pict>
          </mc:Fallback>
        </mc:AlternateContent>
      </w:r>
    </w:p>
    <w:p w:rsidR="009844F8" w:rsidRPr="00324FDD" w:rsidRDefault="00EA4895">
      <w:pPr>
        <w:spacing w:after="0" w:line="200" w:lineRule="exact"/>
        <w:rPr>
          <w:rFonts w:ascii="Arial" w:hAnsi="Arial" w:cs="Arial"/>
        </w:rPr>
      </w:pPr>
      <w:r w:rsidRPr="00324FDD">
        <w:rPr>
          <w:rFonts w:ascii="Arial" w:hAnsi="Arial" w:cs="Arial"/>
          <w:b/>
          <w:noProof/>
          <w:color w:val="00598E"/>
          <w:lang w:eastAsia="en-GB"/>
        </w:rPr>
        <mc:AlternateContent>
          <mc:Choice Requires="wps">
            <w:drawing>
              <wp:anchor distT="0" distB="0" distL="114300" distR="114300" simplePos="0" relativeHeight="251657728" behindDoc="1" locked="0" layoutInCell="0" allowOverlap="1">
                <wp:simplePos x="0" y="0"/>
                <wp:positionH relativeFrom="page">
                  <wp:posOffset>-314325</wp:posOffset>
                </wp:positionH>
                <wp:positionV relativeFrom="page">
                  <wp:posOffset>1428750</wp:posOffset>
                </wp:positionV>
                <wp:extent cx="7924800" cy="421005"/>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0" cy="421005"/>
                        </a:xfrm>
                        <a:custGeom>
                          <a:avLst/>
                          <a:gdLst>
                            <a:gd name="T0" fmla="*/ 11908 w 11909"/>
                            <a:gd name="T1" fmla="*/ 662 h 663"/>
                            <a:gd name="T2" fmla="*/ 0 w 11909"/>
                            <a:gd name="T3" fmla="*/ 662 h 663"/>
                            <a:gd name="T4" fmla="*/ 0 w 11909"/>
                            <a:gd name="T5" fmla="*/ 0 h 663"/>
                            <a:gd name="T6" fmla="*/ 11908 w 11909"/>
                            <a:gd name="T7" fmla="*/ 0 h 663"/>
                            <a:gd name="T8" fmla="*/ 11908 w 11909"/>
                            <a:gd name="T9" fmla="*/ 662 h 663"/>
                          </a:gdLst>
                          <a:ahLst/>
                          <a:cxnLst>
                            <a:cxn ang="0">
                              <a:pos x="T0" y="T1"/>
                            </a:cxn>
                            <a:cxn ang="0">
                              <a:pos x="T2" y="T3"/>
                            </a:cxn>
                            <a:cxn ang="0">
                              <a:pos x="T4" y="T5"/>
                            </a:cxn>
                            <a:cxn ang="0">
                              <a:pos x="T6" y="T7"/>
                            </a:cxn>
                            <a:cxn ang="0">
                              <a:pos x="T8" y="T9"/>
                            </a:cxn>
                          </a:cxnLst>
                          <a:rect l="0" t="0" r="r" b="b"/>
                          <a:pathLst>
                            <a:path w="11909" h="663">
                              <a:moveTo>
                                <a:pt x="11908" y="662"/>
                              </a:moveTo>
                              <a:lnTo>
                                <a:pt x="0" y="662"/>
                              </a:lnTo>
                              <a:lnTo>
                                <a:pt x="0" y="0"/>
                              </a:lnTo>
                              <a:lnTo>
                                <a:pt x="11908" y="0"/>
                              </a:lnTo>
                              <a:lnTo>
                                <a:pt x="11908" y="662"/>
                              </a:lnTo>
                            </a:path>
                          </a:pathLst>
                        </a:custGeom>
                        <a:solidFill>
                          <a:srgbClr val="00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031124" id="Freeform 3" o:spid="_x0000_s1026" style="position:absolute;margin-left:-24.75pt;margin-top:112.5pt;width:624pt;height:3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Y5XwMAAHwIAAAOAAAAZHJzL2Uyb0RvYy54bWysVttu2zgQfV+g/0DwsYAjSpVly4hTtM16&#10;sUB6AZp+AC1RllCJVEnacnbRf+/MSHLktAmCon4QSc3RcOYccsaXr49NzQ7KusroNQ8vBGdKZyav&#10;9G7Nv9xuZkvOnJc6l7XRas3vlOOvr178ddm1KxWZ0tS5sgycaLfq2jUvvW9XQeCyUjXSXZhWaTAW&#10;xjbSw9LugtzKDrw3dRAJkQSdsXlrTaacg7fXvZFfkf+iUJn/WBROeVavOcTm6WnpucVncHUpVzsr&#10;27LKhjDkb0TRyErDpidX19JLtrfVT66aKrPGmcJfZKYJTFFUmaIcIJtQPMjmcylbRbkAOa490eT+&#10;nNvsw+GTZVUO2nGmZQMSbaxSSDh7hex0rVsB6HP7yWJ+rr0x2VcHhuDMggsHGLbt3pscvMi9N8TI&#10;sbANfgm5siMRf3ciXh09y+DlIo3ipQB9MrDFUSjEHPcO5Gr8Ots7/48y5EkebpzvhcthRrTnQ/C3&#10;4KRoatDwZcDCMBVL1tGYDlKfgJDvCZgkEStZklDGIOIJFE1A4jFPryagRz3FE9CjnuZnoF9GlEwg&#10;T+a3mADFr7ODu3mi4Elf6QR4liEotBs1kOUoS3bUgy4wYxJLgaCz0BqHZwBFAqFvw0FkQKGIj4BB&#10;AwSTNrDf02CgGcHj8XkaDFwiePGsMIAsBNM5GsPoxyFXC8XmYZmxnEGZ2fZnr5UeKcJUcco6uHRw&#10;QoHccs3x8KGlMQd1awjjkSvShbYG4odA7zG1nmJ7Wu9xo3UcW/LYo6j0QfyjbRx7zP2uz8U93BVc&#10;Y5J0iU+JI1+Ti+xMXeWbqq4xXWd323e1ZQeJpVokSTpSfQar6ahog5/1JaJ/A6Vk4BaLCpXe/9Mw&#10;isXbKJ1tkuViFm/i+SxdiOVMhOnbNBFxGl9vviPrYbwqqzxX+qbSamwDYfy8Mjs0pL6AUyNAZdN5&#10;NCdBz6J/kKSA36DpGcyavc6pwpVK5n8Pcy+rup8H5xETyZD2OBIRVJ+xJPc1fGvyOyjP1vQtEFo2&#10;TEpj/+Osg/a35u7bXlrFWf2vhv6ShnEMB8XTIp4vIljYqWU7tUidgas19xxuO07f+b7H7ltb7UrY&#10;KSQutHkDbaGosHpTfH1UwwJaHGUwtGPsodM1oe7/NFz9AAAA//8DAFBLAwQUAAYACAAAACEAz1uY&#10;c90AAAAMAQAADwAAAGRycy9kb3ducmV2LnhtbEyPTU+DQBCG7yb+h82YeDHtArUNIEtjNL2X1nje&#10;siMQ2Vlklxb/vdOTPc47T96PYjvbXpxx9J0jBfEyAoFUO9NRo+DjuFukIHzQZHTvCBX8oodteX9X&#10;6Ny4C1V4PoRGsAn5XCtoQxhyKX3dotV+6QYk/n250erA59hIM+oLm9teJlG0kVZ3xAmtHvCtxfr7&#10;MFkFFTafO9xv8J2OK79Pq6eflCalHh/m1xcQAefwD8O1PleHkjud3ETGi17B4jlbM6ogSdY86krE&#10;WcrSiaUsXoEsC3k7ovwDAAD//wMAUEsBAi0AFAAGAAgAAAAhALaDOJL+AAAA4QEAABMAAAAAAAAA&#10;AAAAAAAAAAAAAFtDb250ZW50X1R5cGVzXS54bWxQSwECLQAUAAYACAAAACEAOP0h/9YAAACUAQAA&#10;CwAAAAAAAAAAAAAAAAAvAQAAX3JlbHMvLnJlbHNQSwECLQAUAAYACAAAACEATpQGOV8DAAB8CAAA&#10;DgAAAAAAAAAAAAAAAAAuAgAAZHJzL2Uyb0RvYy54bWxQSwECLQAUAAYACAAAACEAz1uYc90AAAAM&#10;AQAADwAAAAAAAAAAAAAAAAC5BQAAZHJzL2Rvd25yZXYueG1sUEsFBgAAAAAEAAQA8wAAAMMGAAAA&#10;AA==&#10;" o:allowincell="f" path="m11908,662l,662,,,11908,r,662e" fillcolor="#069" stroked="f">
                <v:path arrowok="t" o:connecttype="custom" o:connectlocs="7924135,420370;0,420370;0,0;7924135,0;7924135,420370" o:connectangles="0,0,0,0,0"/>
                <w10:wrap anchorx="page" anchory="page"/>
              </v:shape>
            </w:pict>
          </mc:Fallback>
        </mc:AlternateContent>
      </w:r>
    </w:p>
    <w:p w:rsidR="009844F8" w:rsidRPr="00324FDD" w:rsidRDefault="009844F8">
      <w:pPr>
        <w:spacing w:after="0" w:line="200" w:lineRule="exact"/>
        <w:rPr>
          <w:rFonts w:ascii="Arial" w:hAnsi="Arial" w:cs="Arial"/>
        </w:rPr>
      </w:pPr>
    </w:p>
    <w:p w:rsidR="00E71ADD" w:rsidRPr="00324FDD" w:rsidRDefault="00E71ADD">
      <w:pPr>
        <w:spacing w:after="0" w:line="200" w:lineRule="exact"/>
        <w:rPr>
          <w:rFonts w:ascii="Arial" w:hAnsi="Arial" w:cs="Arial"/>
          <w:b/>
          <w:color w:val="00598E"/>
        </w:rPr>
      </w:pPr>
    </w:p>
    <w:p w:rsidR="00F70C89" w:rsidRPr="00130044" w:rsidRDefault="00A50814" w:rsidP="00F70C89">
      <w:pPr>
        <w:rPr>
          <w:rFonts w:asciiTheme="minorHAnsi" w:eastAsia="Times New Roman" w:hAnsiTheme="minorHAnsi" w:cs="Arial"/>
          <w:b/>
          <w:noProof/>
          <w:color w:val="44546A" w:themeColor="text2"/>
          <w:sz w:val="48"/>
          <w:szCs w:val="48"/>
          <w:lang w:eastAsia="en-GB"/>
        </w:rPr>
      </w:pPr>
      <w:r w:rsidRPr="00D36D8D">
        <w:rPr>
          <w:rFonts w:ascii="Arial" w:hAnsi="Arial" w:cs="Arial"/>
          <w:sz w:val="36"/>
          <w:lang w:val="fr-LU"/>
        </w:rPr>
        <w:t>TITLE</w:t>
      </w:r>
      <w:r w:rsidR="00AE23E4">
        <w:rPr>
          <w:rFonts w:ascii="Arial" w:hAnsi="Arial" w:cs="Arial"/>
          <w:color w:val="FF0000"/>
          <w:sz w:val="36"/>
          <w:lang w:val="fr-LU"/>
        </w:rPr>
        <w:t xml:space="preserve"> </w:t>
      </w:r>
      <w:r w:rsidR="00130044" w:rsidRPr="00130044">
        <w:rPr>
          <w:rFonts w:asciiTheme="minorHAnsi" w:eastAsia="Times New Roman" w:hAnsiTheme="minorHAnsi" w:cs="Arial"/>
          <w:b/>
          <w:noProof/>
          <w:color w:val="44546A" w:themeColor="text2"/>
          <w:sz w:val="48"/>
          <w:szCs w:val="48"/>
          <w:lang w:eastAsia="en-GB"/>
        </w:rPr>
        <w:t xml:space="preserve">Mental health and stress </w:t>
      </w:r>
    </w:p>
    <w:p w:rsidR="00D36D8D" w:rsidRPr="00D36D8D" w:rsidRDefault="00D36D8D" w:rsidP="00D36D8D">
      <w:pPr>
        <w:widowControl/>
        <w:autoSpaceDE w:val="0"/>
        <w:autoSpaceDN w:val="0"/>
        <w:adjustRightInd w:val="0"/>
        <w:spacing w:after="120" w:line="240" w:lineRule="auto"/>
        <w:rPr>
          <w:rFonts w:ascii="Arial" w:eastAsia="Times New Roman" w:hAnsi="Arial" w:cs="Arial"/>
          <w:b/>
          <w:color w:val="000000"/>
          <w:sz w:val="24"/>
          <w:lang w:eastAsia="en-GB"/>
        </w:rPr>
      </w:pPr>
      <w:r w:rsidRPr="00D36D8D">
        <w:rPr>
          <w:rFonts w:ascii="Arial" w:eastAsia="Times New Roman" w:hAnsi="Arial" w:cs="Arial"/>
          <w:b/>
          <w:color w:val="000000"/>
          <w:sz w:val="24"/>
          <w:lang w:eastAsia="en-GB"/>
        </w:rPr>
        <w:t xml:space="preserve">These case studies are designed to outline the overall management of stress programmes within ENA member companies, and so identify different approaches to the management of this issue and examples of good practice. </w:t>
      </w:r>
    </w:p>
    <w:p w:rsidR="00D36D8D" w:rsidRPr="00D36D8D" w:rsidRDefault="00D36D8D" w:rsidP="00D36D8D">
      <w:pPr>
        <w:widowControl/>
        <w:autoSpaceDE w:val="0"/>
        <w:autoSpaceDN w:val="0"/>
        <w:adjustRightInd w:val="0"/>
        <w:spacing w:after="120" w:line="240" w:lineRule="auto"/>
        <w:rPr>
          <w:rFonts w:ascii="Arial" w:eastAsia="Times New Roman" w:hAnsi="Arial" w:cs="Arial"/>
          <w:b/>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D36D8D" w:rsidRPr="004F1A11" w:rsidTr="004F1A11">
        <w:tc>
          <w:tcPr>
            <w:tcW w:w="9889" w:type="dxa"/>
            <w:shd w:val="clear" w:color="auto" w:fill="auto"/>
          </w:tcPr>
          <w:p w:rsidR="00D36D8D" w:rsidRPr="004F1A11"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r w:rsidRPr="004F1A11">
              <w:rPr>
                <w:rFonts w:ascii="Arial" w:eastAsia="Times New Roman" w:hAnsi="Arial" w:cs="Arial"/>
                <w:b/>
                <w:color w:val="000000"/>
                <w:lang w:eastAsia="en-GB"/>
              </w:rPr>
              <w:t xml:space="preserve">Company Name:  </w:t>
            </w:r>
          </w:p>
          <w:p w:rsidR="00D36D8D" w:rsidRDefault="00AE23E4" w:rsidP="00AE23E4">
            <w:pPr>
              <w:widowControl/>
              <w:spacing w:after="0" w:line="240" w:lineRule="auto"/>
              <w:rPr>
                <w:rFonts w:asciiTheme="minorHAnsi" w:eastAsia="Times New Roman" w:hAnsiTheme="minorHAnsi" w:cs="Arial"/>
                <w:color w:val="44546A" w:themeColor="text2"/>
                <w:sz w:val="24"/>
                <w:szCs w:val="24"/>
                <w:lang w:eastAsia="en-GB"/>
              </w:rPr>
            </w:pPr>
            <w:r>
              <w:rPr>
                <w:noProof/>
                <w:lang w:eastAsia="en-GB"/>
              </w:rPr>
              <w:drawing>
                <wp:anchor distT="0" distB="0" distL="114300" distR="114300" simplePos="0" relativeHeight="251659776" behindDoc="0" locked="0" layoutInCell="1" allowOverlap="1" wp14:anchorId="57FB25C2" wp14:editId="58E46DE0">
                  <wp:simplePos x="0" y="0"/>
                  <wp:positionH relativeFrom="column">
                    <wp:posOffset>-635</wp:posOffset>
                  </wp:positionH>
                  <wp:positionV relativeFrom="paragraph">
                    <wp:posOffset>46990</wp:posOffset>
                  </wp:positionV>
                  <wp:extent cx="2221865" cy="729615"/>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21865" cy="729615"/>
                          </a:xfrm>
                          <a:prstGeom prst="rect">
                            <a:avLst/>
                          </a:prstGeom>
                        </pic:spPr>
                      </pic:pic>
                    </a:graphicData>
                  </a:graphic>
                  <wp14:sizeRelH relativeFrom="page">
                    <wp14:pctWidth>0</wp14:pctWidth>
                  </wp14:sizeRelH>
                  <wp14:sizeRelV relativeFrom="page">
                    <wp14:pctHeight>0</wp14:pctHeight>
                  </wp14:sizeRelV>
                </wp:anchor>
              </w:drawing>
            </w:r>
          </w:p>
          <w:p w:rsidR="00AE23E4" w:rsidRPr="004F1A11" w:rsidRDefault="00AE23E4" w:rsidP="00AE23E4">
            <w:pPr>
              <w:widowControl/>
              <w:spacing w:after="0" w:line="240" w:lineRule="auto"/>
              <w:rPr>
                <w:rFonts w:ascii="Arial" w:eastAsia="Times New Roman" w:hAnsi="Arial" w:cs="Arial"/>
                <w:b/>
                <w:color w:val="000000"/>
                <w:lang w:eastAsia="en-GB"/>
              </w:rPr>
            </w:pPr>
          </w:p>
        </w:tc>
      </w:tr>
      <w:tr w:rsidR="00D36D8D" w:rsidRPr="004F1A11" w:rsidTr="004F1A11">
        <w:tc>
          <w:tcPr>
            <w:tcW w:w="9889" w:type="dxa"/>
            <w:shd w:val="clear" w:color="auto" w:fill="auto"/>
          </w:tcPr>
          <w:p w:rsidR="00D36D8D" w:rsidRPr="004F1A11"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r w:rsidRPr="004F1A11">
              <w:rPr>
                <w:rFonts w:ascii="Arial" w:eastAsia="Times New Roman" w:hAnsi="Arial" w:cs="Arial"/>
                <w:b/>
                <w:color w:val="000000"/>
                <w:lang w:eastAsia="en-GB"/>
              </w:rPr>
              <w:t>Company Initiative:</w:t>
            </w:r>
          </w:p>
          <w:p w:rsidR="00D36D8D" w:rsidRPr="00130044" w:rsidRDefault="00130044" w:rsidP="004F1A11">
            <w:pPr>
              <w:widowControl/>
              <w:autoSpaceDE w:val="0"/>
              <w:autoSpaceDN w:val="0"/>
              <w:adjustRightInd w:val="0"/>
              <w:spacing w:after="120" w:line="240" w:lineRule="auto"/>
              <w:rPr>
                <w:rFonts w:asciiTheme="minorHAnsi" w:eastAsia="Times New Roman" w:hAnsiTheme="minorHAnsi" w:cs="Arial"/>
                <w:noProof/>
                <w:color w:val="44546A" w:themeColor="text2"/>
                <w:sz w:val="24"/>
                <w:szCs w:val="24"/>
                <w:lang w:eastAsia="en-GB"/>
              </w:rPr>
            </w:pPr>
            <w:r w:rsidRPr="00130044">
              <w:rPr>
                <w:rFonts w:asciiTheme="minorHAnsi" w:eastAsia="Times New Roman" w:hAnsiTheme="minorHAnsi" w:cs="Arial"/>
                <w:noProof/>
                <w:color w:val="44546A" w:themeColor="text2"/>
                <w:sz w:val="24"/>
                <w:szCs w:val="24"/>
                <w:lang w:eastAsia="en-GB"/>
              </w:rPr>
              <w:t xml:space="preserve">Providing comprehensive training and awareness around mental health and stress. </w:t>
            </w:r>
            <w:r w:rsidR="006647C2" w:rsidRPr="00130044">
              <w:rPr>
                <w:rFonts w:asciiTheme="minorHAnsi" w:eastAsia="Times New Roman" w:hAnsiTheme="minorHAnsi" w:cs="Arial"/>
                <w:noProof/>
                <w:color w:val="44546A" w:themeColor="text2"/>
                <w:sz w:val="24"/>
                <w:szCs w:val="24"/>
                <w:lang w:eastAsia="en-GB"/>
              </w:rPr>
              <w:t xml:space="preserve">  </w:t>
            </w:r>
          </w:p>
          <w:p w:rsidR="00D36D8D" w:rsidRPr="004F1A11" w:rsidRDefault="00D36D8D" w:rsidP="00AE23E4">
            <w:pPr>
              <w:widowControl/>
              <w:spacing w:after="0" w:line="240" w:lineRule="auto"/>
              <w:rPr>
                <w:rFonts w:ascii="Arial" w:eastAsia="Times New Roman" w:hAnsi="Arial" w:cs="Arial"/>
                <w:b/>
                <w:color w:val="000000"/>
                <w:lang w:eastAsia="en-GB"/>
              </w:rPr>
            </w:pPr>
          </w:p>
        </w:tc>
      </w:tr>
      <w:tr w:rsidR="00D36D8D" w:rsidRPr="004F1A11" w:rsidTr="004F1A11">
        <w:tc>
          <w:tcPr>
            <w:tcW w:w="9889" w:type="dxa"/>
            <w:shd w:val="clear" w:color="auto" w:fill="auto"/>
          </w:tcPr>
          <w:p w:rsidR="00D36D8D" w:rsidRPr="004F1A11"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r w:rsidRPr="004F1A11">
              <w:rPr>
                <w:rFonts w:ascii="Arial" w:eastAsia="Times New Roman" w:hAnsi="Arial" w:cs="Arial"/>
                <w:b/>
                <w:color w:val="000000"/>
                <w:lang w:eastAsia="en-GB"/>
              </w:rPr>
              <w:t>What did the Company do:</w:t>
            </w:r>
          </w:p>
          <w:p w:rsidR="00AE23E4" w:rsidRPr="00AE23E4" w:rsidRDefault="00AE23E4" w:rsidP="00AE23E4">
            <w:pPr>
              <w:widowControl/>
              <w:autoSpaceDE w:val="0"/>
              <w:autoSpaceDN w:val="0"/>
              <w:adjustRightInd w:val="0"/>
              <w:spacing w:after="0" w:line="240" w:lineRule="auto"/>
              <w:rPr>
                <w:rFonts w:asciiTheme="minorHAnsi" w:eastAsia="Times New Roman" w:hAnsiTheme="minorHAnsi" w:cs="Arial"/>
                <w:noProof/>
                <w:color w:val="44546A" w:themeColor="text2"/>
                <w:sz w:val="24"/>
                <w:szCs w:val="24"/>
                <w:lang w:eastAsia="en-GB"/>
              </w:rPr>
            </w:pPr>
            <w:r w:rsidRPr="00AE23E4">
              <w:rPr>
                <w:rFonts w:asciiTheme="minorHAnsi" w:eastAsia="Times New Roman" w:hAnsiTheme="minorHAnsi" w:cs="Arial"/>
                <w:noProof/>
                <w:color w:val="44546A" w:themeColor="text2"/>
                <w:sz w:val="24"/>
                <w:szCs w:val="24"/>
                <w:lang w:eastAsia="en-GB"/>
              </w:rPr>
              <w:t>SSE is committed to</w:t>
            </w:r>
            <w:r w:rsidR="00275DBC">
              <w:rPr>
                <w:rFonts w:asciiTheme="minorHAnsi" w:eastAsia="Times New Roman" w:hAnsiTheme="minorHAnsi" w:cs="Arial"/>
                <w:noProof/>
                <w:color w:val="44546A" w:themeColor="text2"/>
                <w:sz w:val="24"/>
                <w:szCs w:val="24"/>
                <w:lang w:eastAsia="en-GB"/>
              </w:rPr>
              <w:t xml:space="preserve"> </w:t>
            </w:r>
            <w:r w:rsidRPr="00AE23E4">
              <w:rPr>
                <w:rFonts w:asciiTheme="minorHAnsi" w:eastAsia="Times New Roman" w:hAnsiTheme="minorHAnsi" w:cs="Arial"/>
                <w:noProof/>
                <w:color w:val="44546A" w:themeColor="text2"/>
                <w:sz w:val="24"/>
                <w:szCs w:val="24"/>
                <w:lang w:eastAsia="en-GB"/>
              </w:rPr>
              <w:t xml:space="preserve"> identifying and tackling the causes of work-related stress through education, stress awareness training programmes, referrals and a confidential employee advisory resource.</w:t>
            </w:r>
            <w:r w:rsidR="00275DBC">
              <w:rPr>
                <w:rFonts w:asciiTheme="minorHAnsi" w:eastAsia="Times New Roman" w:hAnsiTheme="minorHAnsi" w:cs="Arial"/>
                <w:noProof/>
                <w:color w:val="44546A" w:themeColor="text2"/>
                <w:sz w:val="24"/>
                <w:szCs w:val="24"/>
                <w:lang w:eastAsia="en-GB"/>
              </w:rPr>
              <w:t xml:space="preserve"> </w:t>
            </w:r>
            <w:r w:rsidR="00275DBC" w:rsidRPr="00AE23E4">
              <w:rPr>
                <w:rFonts w:asciiTheme="minorHAnsi" w:eastAsia="Times New Roman" w:hAnsiTheme="minorHAnsi" w:cs="Arial"/>
                <w:noProof/>
                <w:color w:val="44546A" w:themeColor="text2"/>
                <w:sz w:val="24"/>
                <w:szCs w:val="24"/>
                <w:lang w:eastAsia="en-GB"/>
              </w:rPr>
              <w:t>The company has comprehensive corporate standards and procedures to cover ment</w:t>
            </w:r>
            <w:r w:rsidR="00275DBC">
              <w:rPr>
                <w:rFonts w:asciiTheme="minorHAnsi" w:eastAsia="Times New Roman" w:hAnsiTheme="minorHAnsi" w:cs="Arial"/>
                <w:noProof/>
                <w:color w:val="44546A" w:themeColor="text2"/>
                <w:sz w:val="24"/>
                <w:szCs w:val="24"/>
                <w:lang w:eastAsia="en-GB"/>
              </w:rPr>
              <w:t>al health, health and wellbeing</w:t>
            </w:r>
            <w:r w:rsidR="00275DBC" w:rsidRPr="00AE23E4">
              <w:rPr>
                <w:rFonts w:asciiTheme="minorHAnsi" w:eastAsia="Times New Roman" w:hAnsiTheme="minorHAnsi" w:cs="Arial"/>
                <w:noProof/>
                <w:color w:val="44546A" w:themeColor="text2"/>
                <w:sz w:val="24"/>
                <w:szCs w:val="24"/>
                <w:lang w:eastAsia="en-GB"/>
              </w:rPr>
              <w:t xml:space="preserve"> and healthy working lives</w:t>
            </w:r>
            <w:r w:rsidR="00275DBC">
              <w:rPr>
                <w:rFonts w:asciiTheme="minorHAnsi" w:eastAsia="Times New Roman" w:hAnsiTheme="minorHAnsi" w:cs="Arial"/>
                <w:noProof/>
                <w:color w:val="44546A" w:themeColor="text2"/>
                <w:sz w:val="24"/>
                <w:szCs w:val="24"/>
                <w:lang w:eastAsia="en-GB"/>
              </w:rPr>
              <w:t>.</w:t>
            </w:r>
          </w:p>
          <w:p w:rsidR="00275DBC" w:rsidRDefault="00275DBC" w:rsidP="00AE23E4">
            <w:pPr>
              <w:widowControl/>
              <w:autoSpaceDE w:val="0"/>
              <w:autoSpaceDN w:val="0"/>
              <w:adjustRightInd w:val="0"/>
              <w:spacing w:after="0" w:line="240" w:lineRule="auto"/>
              <w:rPr>
                <w:rFonts w:asciiTheme="minorHAnsi" w:eastAsia="Times New Roman" w:hAnsiTheme="minorHAnsi" w:cs="Arial"/>
                <w:noProof/>
                <w:color w:val="44546A" w:themeColor="text2"/>
                <w:sz w:val="24"/>
                <w:szCs w:val="24"/>
                <w:lang w:eastAsia="en-GB"/>
              </w:rPr>
            </w:pPr>
          </w:p>
          <w:p w:rsidR="00AE23E4" w:rsidRPr="00AE23E4" w:rsidRDefault="00AE23E4" w:rsidP="00AE23E4">
            <w:pPr>
              <w:widowControl/>
              <w:autoSpaceDE w:val="0"/>
              <w:autoSpaceDN w:val="0"/>
              <w:adjustRightInd w:val="0"/>
              <w:spacing w:after="0" w:line="240" w:lineRule="auto"/>
              <w:rPr>
                <w:rFonts w:asciiTheme="minorHAnsi" w:eastAsia="Times New Roman" w:hAnsiTheme="minorHAnsi" w:cs="Arial"/>
                <w:noProof/>
                <w:color w:val="44546A" w:themeColor="text2"/>
                <w:sz w:val="24"/>
                <w:szCs w:val="24"/>
                <w:lang w:eastAsia="en-GB"/>
              </w:rPr>
            </w:pPr>
            <w:r w:rsidRPr="00AE23E4">
              <w:rPr>
                <w:rFonts w:asciiTheme="minorHAnsi" w:eastAsia="Times New Roman" w:hAnsiTheme="minorHAnsi" w:cs="Arial"/>
                <w:noProof/>
                <w:color w:val="44546A" w:themeColor="text2"/>
                <w:sz w:val="24"/>
                <w:szCs w:val="24"/>
                <w:lang w:eastAsia="en-GB"/>
              </w:rPr>
              <w:t>The company offers an Employee Assistance Programme (EAP) to support employees, their family, partners, and those close to them, 24 hours a day, 365 days a year. The EAP provides confidential and readily accessible counselling support for both personal and work related issues, regardless of how complex or minor they are, over the telephone or in a face-to-face setting where appropriate. In addition to the EAP, individuals can also be referred to the company’s occupational health</w:t>
            </w:r>
          </w:p>
          <w:p w:rsidR="00AE23E4" w:rsidRPr="00AE23E4" w:rsidRDefault="00AE23E4" w:rsidP="00AE23E4">
            <w:pPr>
              <w:widowControl/>
              <w:autoSpaceDE w:val="0"/>
              <w:autoSpaceDN w:val="0"/>
              <w:adjustRightInd w:val="0"/>
              <w:spacing w:after="0" w:line="240" w:lineRule="auto"/>
              <w:rPr>
                <w:rFonts w:asciiTheme="minorHAnsi" w:eastAsia="Times New Roman" w:hAnsiTheme="minorHAnsi" w:cs="Arial"/>
                <w:noProof/>
                <w:color w:val="44546A" w:themeColor="text2"/>
                <w:sz w:val="24"/>
                <w:szCs w:val="24"/>
                <w:lang w:eastAsia="en-GB"/>
              </w:rPr>
            </w:pPr>
            <w:r w:rsidRPr="00AE23E4">
              <w:rPr>
                <w:rFonts w:asciiTheme="minorHAnsi" w:eastAsia="Times New Roman" w:hAnsiTheme="minorHAnsi" w:cs="Arial"/>
                <w:noProof/>
                <w:color w:val="44546A" w:themeColor="text2"/>
                <w:sz w:val="24"/>
                <w:szCs w:val="24"/>
                <w:lang w:eastAsia="en-GB"/>
              </w:rPr>
              <w:t>provider for professional support.</w:t>
            </w:r>
          </w:p>
          <w:p w:rsidR="00AE23E4" w:rsidRPr="00AE23E4" w:rsidRDefault="00AE23E4" w:rsidP="00AE23E4">
            <w:pPr>
              <w:widowControl/>
              <w:autoSpaceDE w:val="0"/>
              <w:autoSpaceDN w:val="0"/>
              <w:adjustRightInd w:val="0"/>
              <w:spacing w:after="0" w:line="240" w:lineRule="auto"/>
              <w:rPr>
                <w:rFonts w:asciiTheme="minorHAnsi" w:eastAsia="Times New Roman" w:hAnsiTheme="minorHAnsi" w:cs="Arial"/>
                <w:noProof/>
                <w:color w:val="44546A" w:themeColor="text2"/>
                <w:sz w:val="24"/>
                <w:szCs w:val="24"/>
                <w:lang w:eastAsia="en-GB"/>
              </w:rPr>
            </w:pPr>
          </w:p>
          <w:p w:rsidR="00DC25FB" w:rsidRDefault="00AE23E4" w:rsidP="00AE23E4">
            <w:pPr>
              <w:widowControl/>
              <w:autoSpaceDE w:val="0"/>
              <w:autoSpaceDN w:val="0"/>
              <w:adjustRightInd w:val="0"/>
              <w:spacing w:after="0" w:line="240" w:lineRule="auto"/>
              <w:rPr>
                <w:rFonts w:asciiTheme="minorHAnsi" w:eastAsia="Times New Roman" w:hAnsiTheme="minorHAnsi" w:cs="Arial"/>
                <w:noProof/>
                <w:color w:val="44546A" w:themeColor="text2"/>
                <w:sz w:val="24"/>
                <w:szCs w:val="24"/>
                <w:lang w:eastAsia="en-GB"/>
              </w:rPr>
            </w:pPr>
            <w:r w:rsidRPr="00AE23E4">
              <w:rPr>
                <w:rFonts w:asciiTheme="minorHAnsi" w:eastAsia="Times New Roman" w:hAnsiTheme="minorHAnsi" w:cs="Arial"/>
                <w:noProof/>
                <w:color w:val="44546A" w:themeColor="text2"/>
                <w:sz w:val="24"/>
                <w:szCs w:val="24"/>
                <w:lang w:eastAsia="en-GB"/>
              </w:rPr>
              <w:t>The corporate health awareness calendar raises awareness amongst all 20,000 employees of health and wellbeing themes across the year, and local sites are encouraged to take part and benefit from the awareness events</w:t>
            </w:r>
            <w:r w:rsidR="00DC25FB">
              <w:rPr>
                <w:rFonts w:asciiTheme="minorHAnsi" w:eastAsia="Times New Roman" w:hAnsiTheme="minorHAnsi" w:cs="Arial"/>
                <w:noProof/>
                <w:color w:val="44546A" w:themeColor="text2"/>
                <w:sz w:val="24"/>
                <w:szCs w:val="24"/>
                <w:lang w:eastAsia="en-GB"/>
              </w:rPr>
              <w:t xml:space="preserve">. Mental Health and Stress is a core theme with focus at 3 different points throughout the year. </w:t>
            </w:r>
          </w:p>
          <w:p w:rsidR="00DC25FB" w:rsidRDefault="00DC25FB" w:rsidP="00AE23E4">
            <w:pPr>
              <w:widowControl/>
              <w:autoSpaceDE w:val="0"/>
              <w:autoSpaceDN w:val="0"/>
              <w:adjustRightInd w:val="0"/>
              <w:spacing w:after="0" w:line="240" w:lineRule="auto"/>
              <w:rPr>
                <w:rFonts w:asciiTheme="minorHAnsi" w:eastAsia="Times New Roman" w:hAnsiTheme="minorHAnsi" w:cs="Arial"/>
                <w:noProof/>
                <w:color w:val="44546A" w:themeColor="text2"/>
                <w:sz w:val="24"/>
                <w:szCs w:val="24"/>
                <w:lang w:eastAsia="en-GB"/>
              </w:rPr>
            </w:pPr>
          </w:p>
          <w:p w:rsidR="00AE23E4" w:rsidRDefault="00AE23E4" w:rsidP="00AE23E4">
            <w:pPr>
              <w:widowControl/>
              <w:autoSpaceDE w:val="0"/>
              <w:autoSpaceDN w:val="0"/>
              <w:adjustRightInd w:val="0"/>
              <w:spacing w:after="0" w:line="240" w:lineRule="auto"/>
              <w:rPr>
                <w:rFonts w:asciiTheme="minorHAnsi" w:eastAsia="Times New Roman" w:hAnsiTheme="minorHAnsi" w:cs="Arial"/>
                <w:noProof/>
                <w:color w:val="44546A" w:themeColor="text2"/>
                <w:sz w:val="24"/>
                <w:szCs w:val="24"/>
                <w:lang w:eastAsia="en-GB"/>
              </w:rPr>
            </w:pPr>
            <w:r w:rsidRPr="00AE23E4">
              <w:rPr>
                <w:rFonts w:asciiTheme="minorHAnsi" w:eastAsia="Times New Roman" w:hAnsiTheme="minorHAnsi" w:cs="Arial"/>
                <w:noProof/>
                <w:color w:val="44546A" w:themeColor="text2"/>
                <w:sz w:val="24"/>
                <w:szCs w:val="24"/>
                <w:lang w:eastAsia="en-GB"/>
              </w:rPr>
              <w:t>The company has recently surveyed large sites on health and stress at work via the HWL programme and deveolped local action plans to support these outcomes.</w:t>
            </w:r>
          </w:p>
          <w:p w:rsidR="00DC25FB" w:rsidRPr="00AE23E4" w:rsidRDefault="00DC25FB" w:rsidP="00AE23E4">
            <w:pPr>
              <w:widowControl/>
              <w:autoSpaceDE w:val="0"/>
              <w:autoSpaceDN w:val="0"/>
              <w:adjustRightInd w:val="0"/>
              <w:spacing w:after="0" w:line="240" w:lineRule="auto"/>
              <w:rPr>
                <w:rFonts w:asciiTheme="minorHAnsi" w:eastAsia="Times New Roman" w:hAnsiTheme="minorHAnsi" w:cs="Arial"/>
                <w:noProof/>
                <w:color w:val="44546A" w:themeColor="text2"/>
                <w:sz w:val="24"/>
                <w:szCs w:val="24"/>
                <w:lang w:eastAsia="en-GB"/>
              </w:rPr>
            </w:pPr>
          </w:p>
          <w:p w:rsidR="00AE23E4" w:rsidRPr="00AE23E4" w:rsidRDefault="00AE23E4" w:rsidP="00AE23E4">
            <w:pPr>
              <w:widowControl/>
              <w:autoSpaceDE w:val="0"/>
              <w:autoSpaceDN w:val="0"/>
              <w:adjustRightInd w:val="0"/>
              <w:spacing w:after="0" w:line="240" w:lineRule="auto"/>
              <w:rPr>
                <w:rFonts w:asciiTheme="minorHAnsi" w:eastAsia="Times New Roman" w:hAnsiTheme="minorHAnsi" w:cs="Arial"/>
                <w:noProof/>
                <w:color w:val="44546A" w:themeColor="text2"/>
                <w:sz w:val="24"/>
                <w:szCs w:val="24"/>
                <w:lang w:eastAsia="en-GB"/>
              </w:rPr>
            </w:pPr>
            <w:r w:rsidRPr="00AE23E4">
              <w:rPr>
                <w:rFonts w:asciiTheme="minorHAnsi" w:eastAsia="Times New Roman" w:hAnsiTheme="minorHAnsi" w:cs="Arial"/>
                <w:noProof/>
                <w:color w:val="44546A" w:themeColor="text2"/>
                <w:sz w:val="24"/>
                <w:szCs w:val="24"/>
                <w:lang w:eastAsia="en-GB"/>
              </w:rPr>
              <w:t>SSE carries out annual Safety, Health and Environment conferences across the UK in major venues, and has utilised these to cover resilience and stress awareness workshops</w:t>
            </w:r>
            <w:r w:rsidR="00DC25FB">
              <w:rPr>
                <w:rFonts w:asciiTheme="minorHAnsi" w:eastAsia="Times New Roman" w:hAnsiTheme="minorHAnsi" w:cs="Arial"/>
                <w:noProof/>
                <w:color w:val="44546A" w:themeColor="text2"/>
                <w:sz w:val="24"/>
                <w:szCs w:val="24"/>
                <w:lang w:eastAsia="en-GB"/>
              </w:rPr>
              <w:t xml:space="preserve">. </w:t>
            </w:r>
          </w:p>
          <w:p w:rsidR="00AE23E4" w:rsidRPr="00AE23E4" w:rsidRDefault="00AE23E4" w:rsidP="00AE23E4">
            <w:pPr>
              <w:widowControl/>
              <w:autoSpaceDE w:val="0"/>
              <w:autoSpaceDN w:val="0"/>
              <w:adjustRightInd w:val="0"/>
              <w:spacing w:after="0" w:line="240" w:lineRule="auto"/>
              <w:rPr>
                <w:rFonts w:asciiTheme="minorHAnsi" w:eastAsia="Times New Roman" w:hAnsiTheme="minorHAnsi" w:cs="Arial"/>
                <w:noProof/>
                <w:color w:val="44546A" w:themeColor="text2"/>
                <w:sz w:val="24"/>
                <w:szCs w:val="24"/>
                <w:lang w:eastAsia="en-GB"/>
              </w:rPr>
            </w:pPr>
          </w:p>
          <w:p w:rsidR="00F41735" w:rsidRDefault="00275DBC" w:rsidP="00AE23E4">
            <w:pPr>
              <w:widowControl/>
              <w:autoSpaceDE w:val="0"/>
              <w:autoSpaceDN w:val="0"/>
              <w:adjustRightInd w:val="0"/>
              <w:spacing w:after="0" w:line="240" w:lineRule="auto"/>
              <w:rPr>
                <w:rFonts w:asciiTheme="minorHAnsi" w:eastAsia="Times New Roman" w:hAnsiTheme="minorHAnsi" w:cs="Arial"/>
                <w:noProof/>
                <w:color w:val="44546A" w:themeColor="text2"/>
                <w:sz w:val="24"/>
                <w:szCs w:val="24"/>
                <w:lang w:eastAsia="en-GB"/>
              </w:rPr>
            </w:pPr>
            <w:r>
              <w:rPr>
                <w:rFonts w:asciiTheme="minorHAnsi" w:eastAsia="Times New Roman" w:hAnsiTheme="minorHAnsi" w:cs="Arial"/>
                <w:noProof/>
                <w:color w:val="44546A" w:themeColor="text2"/>
                <w:sz w:val="24"/>
                <w:szCs w:val="24"/>
                <w:lang w:eastAsia="en-GB"/>
              </w:rPr>
              <w:t xml:space="preserve">We run internal mental health training </w:t>
            </w:r>
            <w:r w:rsidR="00D31A06">
              <w:rPr>
                <w:rFonts w:asciiTheme="minorHAnsi" w:eastAsia="Times New Roman" w:hAnsiTheme="minorHAnsi" w:cs="Arial"/>
                <w:noProof/>
                <w:color w:val="44546A" w:themeColor="text2"/>
                <w:sz w:val="24"/>
                <w:szCs w:val="24"/>
                <w:lang w:eastAsia="en-GB"/>
              </w:rPr>
              <w:t xml:space="preserve">for managers which consist of a one day </w:t>
            </w:r>
            <w:r w:rsidR="00F41735">
              <w:rPr>
                <w:rFonts w:asciiTheme="minorHAnsi" w:eastAsia="Times New Roman" w:hAnsiTheme="minorHAnsi" w:cs="Arial"/>
                <w:noProof/>
                <w:color w:val="44546A" w:themeColor="text2"/>
                <w:sz w:val="24"/>
                <w:szCs w:val="24"/>
                <w:lang w:eastAsia="en-GB"/>
              </w:rPr>
              <w:t xml:space="preserve">comprehensive </w:t>
            </w:r>
            <w:r w:rsidR="00D31A06">
              <w:rPr>
                <w:rFonts w:asciiTheme="minorHAnsi" w:eastAsia="Times New Roman" w:hAnsiTheme="minorHAnsi" w:cs="Arial"/>
                <w:noProof/>
                <w:color w:val="44546A" w:themeColor="text2"/>
                <w:sz w:val="24"/>
                <w:szCs w:val="24"/>
                <w:lang w:eastAsia="en-GB"/>
              </w:rPr>
              <w:t xml:space="preserve">course </w:t>
            </w:r>
            <w:r w:rsidR="00F41735">
              <w:rPr>
                <w:rFonts w:asciiTheme="minorHAnsi" w:eastAsia="Times New Roman" w:hAnsiTheme="minorHAnsi" w:cs="Arial"/>
                <w:noProof/>
                <w:color w:val="44546A" w:themeColor="text2"/>
                <w:sz w:val="24"/>
                <w:szCs w:val="24"/>
                <w:lang w:eastAsia="en-GB"/>
              </w:rPr>
              <w:t xml:space="preserve">to </w:t>
            </w:r>
            <w:r w:rsidR="00F41735" w:rsidRPr="00AE23E4">
              <w:rPr>
                <w:rFonts w:asciiTheme="minorHAnsi" w:eastAsia="Times New Roman" w:hAnsiTheme="minorHAnsi" w:cs="Arial"/>
                <w:noProof/>
                <w:color w:val="44546A" w:themeColor="text2"/>
                <w:sz w:val="24"/>
                <w:szCs w:val="24"/>
                <w:lang w:eastAsia="en-GB"/>
              </w:rPr>
              <w:t>raise awareness of stress symptoms and how to talk about mental health.</w:t>
            </w:r>
            <w:r w:rsidR="00F41735">
              <w:rPr>
                <w:rFonts w:asciiTheme="minorHAnsi" w:eastAsia="Times New Roman" w:hAnsiTheme="minorHAnsi" w:cs="Arial"/>
                <w:noProof/>
                <w:color w:val="44546A" w:themeColor="text2"/>
                <w:sz w:val="24"/>
                <w:szCs w:val="24"/>
                <w:lang w:eastAsia="en-GB"/>
              </w:rPr>
              <w:t xml:space="preserve"> This is supported </w:t>
            </w:r>
            <w:r w:rsidR="00AE23E4" w:rsidRPr="00AE23E4">
              <w:rPr>
                <w:rFonts w:asciiTheme="minorHAnsi" w:eastAsia="Times New Roman" w:hAnsiTheme="minorHAnsi" w:cs="Arial"/>
                <w:noProof/>
                <w:color w:val="44546A" w:themeColor="text2"/>
                <w:sz w:val="24"/>
                <w:szCs w:val="24"/>
                <w:lang w:eastAsia="en-GB"/>
              </w:rPr>
              <w:t xml:space="preserve">by NHS Scotland </w:t>
            </w:r>
            <w:r w:rsidR="00F41735">
              <w:rPr>
                <w:rFonts w:asciiTheme="minorHAnsi" w:eastAsia="Times New Roman" w:hAnsiTheme="minorHAnsi" w:cs="Arial"/>
                <w:noProof/>
                <w:color w:val="44546A" w:themeColor="text2"/>
                <w:sz w:val="24"/>
                <w:szCs w:val="24"/>
                <w:lang w:eastAsia="en-GB"/>
              </w:rPr>
              <w:t xml:space="preserve">and </w:t>
            </w:r>
            <w:r w:rsidR="00AE23E4" w:rsidRPr="00AE23E4">
              <w:rPr>
                <w:rFonts w:asciiTheme="minorHAnsi" w:eastAsia="Times New Roman" w:hAnsiTheme="minorHAnsi" w:cs="Arial"/>
                <w:noProof/>
                <w:color w:val="44546A" w:themeColor="text2"/>
                <w:sz w:val="24"/>
                <w:szCs w:val="24"/>
                <w:lang w:eastAsia="en-GB"/>
              </w:rPr>
              <w:t>Healthy Work</w:t>
            </w:r>
            <w:r w:rsidR="00F41735">
              <w:rPr>
                <w:rFonts w:asciiTheme="minorHAnsi" w:eastAsia="Times New Roman" w:hAnsiTheme="minorHAnsi" w:cs="Arial"/>
                <w:noProof/>
                <w:color w:val="44546A" w:themeColor="text2"/>
                <w:sz w:val="24"/>
                <w:szCs w:val="24"/>
                <w:lang w:eastAsia="en-GB"/>
              </w:rPr>
              <w:t xml:space="preserve">ing Lives. </w:t>
            </w:r>
          </w:p>
          <w:p w:rsidR="00AE23E4" w:rsidRPr="00AE23E4" w:rsidRDefault="00AE23E4" w:rsidP="00AE23E4">
            <w:pPr>
              <w:widowControl/>
              <w:autoSpaceDE w:val="0"/>
              <w:autoSpaceDN w:val="0"/>
              <w:adjustRightInd w:val="0"/>
              <w:spacing w:after="0" w:line="240" w:lineRule="auto"/>
              <w:rPr>
                <w:rFonts w:asciiTheme="minorHAnsi" w:eastAsia="Times New Roman" w:hAnsiTheme="minorHAnsi" w:cs="Arial"/>
                <w:noProof/>
                <w:color w:val="000000"/>
                <w:sz w:val="24"/>
                <w:szCs w:val="24"/>
                <w:lang w:eastAsia="en-GB"/>
              </w:rPr>
            </w:pPr>
            <w:r w:rsidRPr="00AE23E4">
              <w:rPr>
                <w:rFonts w:asciiTheme="minorHAnsi" w:eastAsia="Times New Roman" w:hAnsiTheme="minorHAnsi" w:cs="Arial"/>
                <w:noProof/>
                <w:color w:val="44546A" w:themeColor="text2"/>
                <w:sz w:val="24"/>
                <w:szCs w:val="24"/>
                <w:lang w:eastAsia="en-GB"/>
              </w:rPr>
              <w:t xml:space="preserve"> </w:t>
            </w:r>
          </w:p>
          <w:p w:rsidR="00AE23E4" w:rsidRPr="00AE23E4" w:rsidRDefault="00F41735" w:rsidP="00AE23E4">
            <w:pPr>
              <w:widowControl/>
              <w:autoSpaceDE w:val="0"/>
              <w:autoSpaceDN w:val="0"/>
              <w:adjustRightInd w:val="0"/>
              <w:spacing w:after="0" w:line="240" w:lineRule="auto"/>
              <w:rPr>
                <w:rFonts w:asciiTheme="minorHAnsi" w:eastAsia="Times New Roman" w:hAnsiTheme="minorHAnsi" w:cs="Arial"/>
                <w:noProof/>
                <w:color w:val="44546A" w:themeColor="text2"/>
                <w:sz w:val="24"/>
                <w:szCs w:val="24"/>
                <w:lang w:eastAsia="en-GB"/>
              </w:rPr>
            </w:pPr>
            <w:r>
              <w:rPr>
                <w:rFonts w:asciiTheme="minorHAnsi" w:eastAsia="Times New Roman" w:hAnsiTheme="minorHAnsi" w:cs="Arial"/>
                <w:noProof/>
                <w:color w:val="44546A" w:themeColor="text2"/>
                <w:sz w:val="24"/>
                <w:szCs w:val="24"/>
                <w:lang w:eastAsia="en-GB"/>
              </w:rPr>
              <w:t xml:space="preserve">All managers receive </w:t>
            </w:r>
            <w:r w:rsidR="00AE23E4" w:rsidRPr="00AE23E4">
              <w:rPr>
                <w:rFonts w:asciiTheme="minorHAnsi" w:eastAsia="Times New Roman" w:hAnsiTheme="minorHAnsi" w:cs="Arial"/>
                <w:noProof/>
                <w:color w:val="44546A" w:themeColor="text2"/>
                <w:sz w:val="24"/>
                <w:szCs w:val="24"/>
                <w:lang w:eastAsia="en-GB"/>
              </w:rPr>
              <w:t>Engaging Managers</w:t>
            </w:r>
            <w:r>
              <w:rPr>
                <w:rFonts w:asciiTheme="minorHAnsi" w:eastAsia="Times New Roman" w:hAnsiTheme="minorHAnsi" w:cs="Arial"/>
                <w:noProof/>
                <w:color w:val="44546A" w:themeColor="text2"/>
                <w:sz w:val="24"/>
                <w:szCs w:val="24"/>
                <w:lang w:eastAsia="en-GB"/>
              </w:rPr>
              <w:t xml:space="preserve"> training which is a </w:t>
            </w:r>
            <w:r w:rsidR="00AE23E4" w:rsidRPr="00AE23E4">
              <w:rPr>
                <w:rFonts w:asciiTheme="minorHAnsi" w:eastAsia="Times New Roman" w:hAnsiTheme="minorHAnsi" w:cs="Arial"/>
                <w:noProof/>
                <w:color w:val="44546A" w:themeColor="text2"/>
                <w:sz w:val="24"/>
                <w:szCs w:val="24"/>
                <w:lang w:eastAsia="en-GB"/>
              </w:rPr>
              <w:t xml:space="preserve">corporate Blueprint initiative </w:t>
            </w:r>
            <w:r>
              <w:rPr>
                <w:rFonts w:asciiTheme="minorHAnsi" w:eastAsia="Times New Roman" w:hAnsiTheme="minorHAnsi" w:cs="Arial"/>
                <w:noProof/>
                <w:color w:val="44546A" w:themeColor="text2"/>
                <w:sz w:val="24"/>
                <w:szCs w:val="24"/>
                <w:lang w:eastAsia="en-GB"/>
              </w:rPr>
              <w:t xml:space="preserve">highlightng the </w:t>
            </w:r>
            <w:r w:rsidR="00AE23E4" w:rsidRPr="00AE23E4">
              <w:rPr>
                <w:rFonts w:asciiTheme="minorHAnsi" w:eastAsia="Times New Roman" w:hAnsiTheme="minorHAnsi" w:cs="Arial"/>
                <w:noProof/>
                <w:color w:val="44546A" w:themeColor="text2"/>
                <w:sz w:val="24"/>
                <w:szCs w:val="24"/>
                <w:lang w:eastAsia="en-GB"/>
              </w:rPr>
              <w:t>values to follow and behaviours to exhibit as managers.  In addition the company carries out a regular ‘Great Place to Work’ survey on all employees which highlights anonomously if there are any problems in local areas such as workload, stress or workplace bullying.</w:t>
            </w:r>
          </w:p>
          <w:p w:rsidR="00AE23E4" w:rsidRDefault="00AE23E4" w:rsidP="00AE23E4">
            <w:pPr>
              <w:widowControl/>
              <w:autoSpaceDE w:val="0"/>
              <w:autoSpaceDN w:val="0"/>
              <w:adjustRightInd w:val="0"/>
              <w:spacing w:after="0" w:line="240" w:lineRule="auto"/>
              <w:rPr>
                <w:rFonts w:asciiTheme="minorHAnsi" w:eastAsia="Times New Roman" w:hAnsiTheme="minorHAnsi" w:cs="Arial"/>
                <w:noProof/>
                <w:color w:val="44546A" w:themeColor="text2"/>
                <w:sz w:val="24"/>
                <w:szCs w:val="24"/>
                <w:lang w:eastAsia="en-GB"/>
              </w:rPr>
            </w:pPr>
          </w:p>
          <w:p w:rsidR="00130044" w:rsidRDefault="00130044" w:rsidP="00130044">
            <w:pPr>
              <w:widowControl/>
              <w:autoSpaceDE w:val="0"/>
              <w:autoSpaceDN w:val="0"/>
              <w:adjustRightInd w:val="0"/>
              <w:spacing w:after="120" w:line="240" w:lineRule="auto"/>
              <w:rPr>
                <w:rFonts w:asciiTheme="minorHAnsi" w:eastAsia="Times New Roman" w:hAnsiTheme="minorHAnsi" w:cs="Arial"/>
                <w:noProof/>
                <w:color w:val="44546A" w:themeColor="text2"/>
                <w:sz w:val="24"/>
                <w:szCs w:val="24"/>
                <w:lang w:eastAsia="en-GB"/>
              </w:rPr>
            </w:pPr>
            <w:r w:rsidRPr="00F41735">
              <w:rPr>
                <w:rFonts w:asciiTheme="minorHAnsi" w:eastAsia="Times New Roman" w:hAnsiTheme="minorHAnsi" w:cs="Arial"/>
                <w:noProof/>
                <w:color w:val="44546A" w:themeColor="text2"/>
                <w:sz w:val="24"/>
                <w:szCs w:val="24"/>
                <w:lang w:eastAsia="en-GB"/>
              </w:rPr>
              <w:t xml:space="preserve">A bespoke internal eLearning module </w:t>
            </w:r>
            <w:r w:rsidR="00F41735">
              <w:rPr>
                <w:rFonts w:asciiTheme="minorHAnsi" w:eastAsia="Times New Roman" w:hAnsiTheme="minorHAnsi" w:cs="Arial"/>
                <w:noProof/>
                <w:color w:val="44546A" w:themeColor="text2"/>
                <w:sz w:val="24"/>
                <w:szCs w:val="24"/>
                <w:lang w:eastAsia="en-GB"/>
              </w:rPr>
              <w:t xml:space="preserve">has been </w:t>
            </w:r>
            <w:r w:rsidRPr="00F41735">
              <w:rPr>
                <w:rFonts w:asciiTheme="minorHAnsi" w:eastAsia="Times New Roman" w:hAnsiTheme="minorHAnsi" w:cs="Arial"/>
                <w:noProof/>
                <w:color w:val="44546A" w:themeColor="text2"/>
                <w:sz w:val="24"/>
                <w:szCs w:val="24"/>
                <w:lang w:eastAsia="en-GB"/>
              </w:rPr>
              <w:t xml:space="preserve">developed with our Learning and Development team to produce a short, sharp </w:t>
            </w:r>
            <w:r w:rsidR="00F41735">
              <w:rPr>
                <w:rFonts w:asciiTheme="minorHAnsi" w:eastAsia="Times New Roman" w:hAnsiTheme="minorHAnsi" w:cs="Arial"/>
                <w:noProof/>
                <w:color w:val="44546A" w:themeColor="text2"/>
                <w:sz w:val="24"/>
                <w:szCs w:val="24"/>
                <w:lang w:eastAsia="en-GB"/>
              </w:rPr>
              <w:t xml:space="preserve">eLearning </w:t>
            </w:r>
            <w:r w:rsidRPr="00F41735">
              <w:rPr>
                <w:rFonts w:asciiTheme="minorHAnsi" w:eastAsia="Times New Roman" w:hAnsiTheme="minorHAnsi" w:cs="Arial"/>
                <w:noProof/>
                <w:color w:val="44546A" w:themeColor="text2"/>
                <w:sz w:val="24"/>
                <w:szCs w:val="24"/>
                <w:lang w:eastAsia="en-GB"/>
              </w:rPr>
              <w:t>package aimed to equip all staff with basic skills around mental health. The focus</w:t>
            </w:r>
            <w:r w:rsidR="00F41735">
              <w:rPr>
                <w:rFonts w:asciiTheme="minorHAnsi" w:eastAsia="Times New Roman" w:hAnsiTheme="minorHAnsi" w:cs="Arial"/>
                <w:noProof/>
                <w:color w:val="44546A" w:themeColor="text2"/>
                <w:sz w:val="24"/>
                <w:szCs w:val="24"/>
                <w:lang w:eastAsia="en-GB"/>
              </w:rPr>
              <w:t xml:space="preserve"> is </w:t>
            </w:r>
            <w:r w:rsidRPr="00F41735">
              <w:rPr>
                <w:rFonts w:asciiTheme="minorHAnsi" w:eastAsia="Times New Roman" w:hAnsiTheme="minorHAnsi" w:cs="Arial"/>
                <w:noProof/>
                <w:color w:val="44546A" w:themeColor="text2"/>
                <w:sz w:val="24"/>
                <w:szCs w:val="24"/>
                <w:lang w:eastAsia="en-GB"/>
              </w:rPr>
              <w:t xml:space="preserve">around recognising mental health, reasonable adjustments, employee support and discussing mental health. The user is guided through an interactive set of scenario based slides which include work related situations to help them engage with the content and take away key learning points. </w:t>
            </w:r>
          </w:p>
          <w:p w:rsidR="009F5BD3" w:rsidRDefault="009F5BD3" w:rsidP="00130044">
            <w:pPr>
              <w:widowControl/>
              <w:autoSpaceDE w:val="0"/>
              <w:autoSpaceDN w:val="0"/>
              <w:adjustRightInd w:val="0"/>
              <w:spacing w:after="120" w:line="240" w:lineRule="auto"/>
              <w:rPr>
                <w:rFonts w:asciiTheme="minorHAnsi" w:eastAsia="Times New Roman" w:hAnsiTheme="minorHAnsi" w:cs="Arial"/>
                <w:noProof/>
                <w:color w:val="44546A" w:themeColor="text2"/>
                <w:sz w:val="24"/>
                <w:szCs w:val="24"/>
                <w:lang w:eastAsia="en-GB"/>
              </w:rPr>
            </w:pPr>
          </w:p>
          <w:p w:rsidR="009F5BD3" w:rsidRPr="00F41735" w:rsidRDefault="009F5BD3" w:rsidP="00130044">
            <w:pPr>
              <w:widowControl/>
              <w:autoSpaceDE w:val="0"/>
              <w:autoSpaceDN w:val="0"/>
              <w:adjustRightInd w:val="0"/>
              <w:spacing w:after="120" w:line="240" w:lineRule="auto"/>
              <w:rPr>
                <w:rFonts w:asciiTheme="minorHAnsi" w:eastAsia="Times New Roman" w:hAnsiTheme="minorHAnsi" w:cs="Arial"/>
                <w:noProof/>
                <w:color w:val="44546A" w:themeColor="text2"/>
                <w:sz w:val="24"/>
                <w:szCs w:val="24"/>
                <w:lang w:eastAsia="en-GB"/>
              </w:rPr>
            </w:pPr>
            <w:bookmarkStart w:id="0" w:name="_GoBack"/>
            <w:r>
              <w:rPr>
                <w:rFonts w:asciiTheme="minorHAnsi" w:eastAsia="Times New Roman" w:hAnsiTheme="minorHAnsi" w:cs="Arial"/>
                <w:noProof/>
                <w:color w:val="44546A" w:themeColor="text2"/>
                <w:sz w:val="24"/>
                <w:szCs w:val="24"/>
                <w:lang w:eastAsia="en-GB"/>
              </w:rPr>
              <w:drawing>
                <wp:inline distT="0" distB="0" distL="0" distR="0">
                  <wp:extent cx="6209665" cy="4263390"/>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9665" cy="4263390"/>
                          </a:xfrm>
                          <a:prstGeom prst="rect">
                            <a:avLst/>
                          </a:prstGeom>
                          <a:noFill/>
                          <a:ln>
                            <a:noFill/>
                          </a:ln>
                        </pic:spPr>
                      </pic:pic>
                    </a:graphicData>
                  </a:graphic>
                </wp:inline>
              </w:drawing>
            </w:r>
            <w:bookmarkEnd w:id="0"/>
          </w:p>
          <w:p w:rsidR="00D36D8D" w:rsidRPr="001024C7" w:rsidRDefault="001024C7" w:rsidP="004F1A11">
            <w:pPr>
              <w:widowControl/>
              <w:autoSpaceDE w:val="0"/>
              <w:autoSpaceDN w:val="0"/>
              <w:adjustRightInd w:val="0"/>
              <w:spacing w:after="120" w:line="240" w:lineRule="auto"/>
              <w:rPr>
                <w:rFonts w:ascii="Arial" w:eastAsia="Times New Roman" w:hAnsi="Arial" w:cs="Arial"/>
                <w:b/>
                <w:i/>
                <w:color w:val="000000"/>
                <w:sz w:val="20"/>
                <w:szCs w:val="20"/>
                <w:lang w:eastAsia="en-GB"/>
              </w:rPr>
            </w:pPr>
            <w:r w:rsidRPr="001024C7">
              <w:rPr>
                <w:rFonts w:asciiTheme="minorHAnsi" w:eastAsia="Times New Roman" w:hAnsiTheme="minorHAnsi" w:cs="Arial"/>
                <w:b/>
                <w:i/>
                <w:noProof/>
                <w:sz w:val="20"/>
                <w:szCs w:val="20"/>
                <w:lang w:val="en-NZ" w:eastAsia="en-GB"/>
              </w:rPr>
              <w:t xml:space="preserve">Our </w:t>
            </w:r>
            <w:r w:rsidR="009F5BD3" w:rsidRPr="001024C7">
              <w:rPr>
                <w:rFonts w:asciiTheme="minorHAnsi" w:eastAsia="Times New Roman" w:hAnsiTheme="minorHAnsi" w:cs="Arial"/>
                <w:b/>
                <w:i/>
                <w:noProof/>
                <w:sz w:val="20"/>
                <w:szCs w:val="20"/>
                <w:lang w:val="en-NZ" w:eastAsia="en-GB"/>
              </w:rPr>
              <w:t>2017 Health and Wellbeing calendar</w:t>
            </w:r>
            <w:r w:rsidR="009F5BD3" w:rsidRPr="001024C7">
              <w:rPr>
                <w:rFonts w:ascii="Arial" w:eastAsia="Times New Roman" w:hAnsi="Arial" w:cs="Arial"/>
                <w:b/>
                <w:i/>
                <w:sz w:val="20"/>
                <w:szCs w:val="20"/>
                <w:lang w:eastAsia="en-GB"/>
              </w:rPr>
              <w:t xml:space="preserve"> </w:t>
            </w:r>
          </w:p>
        </w:tc>
      </w:tr>
      <w:tr w:rsidR="00D36D8D" w:rsidRPr="004F1A11" w:rsidTr="004F1A11">
        <w:tc>
          <w:tcPr>
            <w:tcW w:w="9889" w:type="dxa"/>
            <w:shd w:val="clear" w:color="auto" w:fill="auto"/>
          </w:tcPr>
          <w:p w:rsidR="00D36D8D" w:rsidRPr="004F1A11"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lastRenderedPageBreak/>
              <w:t>Health and safety benefits:</w:t>
            </w:r>
          </w:p>
          <w:p w:rsidR="00D15852" w:rsidRDefault="00D15852" w:rsidP="00D15852">
            <w:pPr>
              <w:pStyle w:val="ListParagraph"/>
              <w:numPr>
                <w:ilvl w:val="0"/>
                <w:numId w:val="30"/>
              </w:numPr>
              <w:tabs>
                <w:tab w:val="left" w:pos="988"/>
              </w:tabs>
              <w:rPr>
                <w:rFonts w:asciiTheme="minorHAnsi" w:eastAsia="Times New Roman" w:hAnsiTheme="minorHAnsi" w:cs="Arial"/>
                <w:noProof/>
                <w:color w:val="44546A" w:themeColor="text2"/>
                <w:sz w:val="24"/>
                <w:szCs w:val="24"/>
                <w:lang w:eastAsia="en-GB"/>
              </w:rPr>
            </w:pPr>
            <w:r w:rsidRPr="00D15852">
              <w:rPr>
                <w:rFonts w:asciiTheme="minorHAnsi" w:eastAsia="Times New Roman" w:hAnsiTheme="minorHAnsi" w:cs="Arial"/>
                <w:noProof/>
                <w:color w:val="44546A" w:themeColor="text2"/>
                <w:sz w:val="24"/>
                <w:szCs w:val="24"/>
                <w:lang w:eastAsia="en-GB"/>
              </w:rPr>
              <w:t>Awareness around mental health and stress</w:t>
            </w:r>
            <w:r w:rsidR="00C558BD">
              <w:rPr>
                <w:rFonts w:asciiTheme="minorHAnsi" w:eastAsia="Times New Roman" w:hAnsiTheme="minorHAnsi" w:cs="Arial"/>
                <w:noProof/>
                <w:color w:val="44546A" w:themeColor="text2"/>
                <w:sz w:val="24"/>
                <w:szCs w:val="24"/>
                <w:lang w:eastAsia="en-GB"/>
              </w:rPr>
              <w:t xml:space="preserve"> to all employees  </w:t>
            </w:r>
          </w:p>
          <w:p w:rsidR="00D15852" w:rsidRDefault="00D15852" w:rsidP="00D15852">
            <w:pPr>
              <w:pStyle w:val="ListParagraph"/>
              <w:numPr>
                <w:ilvl w:val="0"/>
                <w:numId w:val="30"/>
              </w:numPr>
              <w:tabs>
                <w:tab w:val="left" w:pos="988"/>
              </w:tabs>
              <w:rPr>
                <w:rFonts w:asciiTheme="minorHAnsi" w:eastAsia="Times New Roman" w:hAnsiTheme="minorHAnsi" w:cs="Arial"/>
                <w:noProof/>
                <w:color w:val="44546A" w:themeColor="text2"/>
                <w:sz w:val="24"/>
                <w:szCs w:val="24"/>
                <w:lang w:eastAsia="en-GB"/>
              </w:rPr>
            </w:pPr>
            <w:r w:rsidRPr="00D15852">
              <w:rPr>
                <w:rFonts w:asciiTheme="minorHAnsi" w:eastAsia="Times New Roman" w:hAnsiTheme="minorHAnsi" w:cs="Arial"/>
                <w:noProof/>
                <w:color w:val="44546A" w:themeColor="text2"/>
                <w:sz w:val="24"/>
                <w:szCs w:val="24"/>
                <w:lang w:eastAsia="en-GB"/>
              </w:rPr>
              <w:t xml:space="preserve">Support </w:t>
            </w:r>
            <w:r>
              <w:rPr>
                <w:rFonts w:asciiTheme="minorHAnsi" w:eastAsia="Times New Roman" w:hAnsiTheme="minorHAnsi" w:cs="Arial"/>
                <w:noProof/>
                <w:color w:val="44546A" w:themeColor="text2"/>
                <w:sz w:val="24"/>
                <w:szCs w:val="24"/>
                <w:lang w:eastAsia="en-GB"/>
              </w:rPr>
              <w:t xml:space="preserve">mechanisms in place both from managers and via confidential counselling </w:t>
            </w:r>
          </w:p>
          <w:p w:rsidR="00D15852" w:rsidRDefault="00AD0947" w:rsidP="00D15852">
            <w:pPr>
              <w:pStyle w:val="ListParagraph"/>
              <w:numPr>
                <w:ilvl w:val="0"/>
                <w:numId w:val="30"/>
              </w:numPr>
              <w:tabs>
                <w:tab w:val="left" w:pos="988"/>
              </w:tabs>
              <w:rPr>
                <w:rFonts w:asciiTheme="minorHAnsi" w:eastAsia="Times New Roman" w:hAnsiTheme="minorHAnsi" w:cs="Arial"/>
                <w:noProof/>
                <w:color w:val="44546A" w:themeColor="text2"/>
                <w:sz w:val="24"/>
                <w:szCs w:val="24"/>
                <w:lang w:eastAsia="en-GB"/>
              </w:rPr>
            </w:pPr>
            <w:r>
              <w:rPr>
                <w:rFonts w:asciiTheme="minorHAnsi" w:eastAsia="Times New Roman" w:hAnsiTheme="minorHAnsi" w:cs="Arial"/>
                <w:noProof/>
                <w:color w:val="44546A" w:themeColor="text2"/>
                <w:sz w:val="24"/>
                <w:szCs w:val="24"/>
                <w:lang w:eastAsia="en-GB"/>
              </w:rPr>
              <w:t>Reduc</w:t>
            </w:r>
            <w:r w:rsidR="00C558BD">
              <w:rPr>
                <w:rFonts w:asciiTheme="minorHAnsi" w:eastAsia="Times New Roman" w:hAnsiTheme="minorHAnsi" w:cs="Arial"/>
                <w:noProof/>
                <w:color w:val="44546A" w:themeColor="text2"/>
                <w:sz w:val="24"/>
                <w:szCs w:val="24"/>
                <w:lang w:eastAsia="en-GB"/>
              </w:rPr>
              <w:t xml:space="preserve">ing the stigma of mental health and showing employees they have support </w:t>
            </w:r>
          </w:p>
          <w:p w:rsidR="00C558BD" w:rsidRDefault="00C558BD" w:rsidP="00D15852">
            <w:pPr>
              <w:pStyle w:val="ListParagraph"/>
              <w:numPr>
                <w:ilvl w:val="0"/>
                <w:numId w:val="30"/>
              </w:numPr>
              <w:tabs>
                <w:tab w:val="left" w:pos="988"/>
              </w:tabs>
              <w:rPr>
                <w:rFonts w:asciiTheme="minorHAnsi" w:eastAsia="Times New Roman" w:hAnsiTheme="minorHAnsi" w:cs="Arial"/>
                <w:noProof/>
                <w:color w:val="44546A" w:themeColor="text2"/>
                <w:sz w:val="24"/>
                <w:szCs w:val="24"/>
                <w:lang w:eastAsia="en-GB"/>
              </w:rPr>
            </w:pPr>
            <w:r>
              <w:rPr>
                <w:rFonts w:asciiTheme="minorHAnsi" w:eastAsia="Times New Roman" w:hAnsiTheme="minorHAnsi" w:cs="Arial"/>
                <w:noProof/>
                <w:color w:val="44546A" w:themeColor="text2"/>
                <w:sz w:val="24"/>
                <w:szCs w:val="24"/>
                <w:lang w:eastAsia="en-GB"/>
              </w:rPr>
              <w:lastRenderedPageBreak/>
              <w:t xml:space="preserve">Providing tools and techniques to employees to reduce their own stress levels </w:t>
            </w:r>
          </w:p>
          <w:p w:rsidR="00D15852" w:rsidRDefault="00C558BD" w:rsidP="00D15852">
            <w:pPr>
              <w:pStyle w:val="ListParagraph"/>
              <w:numPr>
                <w:ilvl w:val="0"/>
                <w:numId w:val="30"/>
              </w:numPr>
              <w:tabs>
                <w:tab w:val="left" w:pos="988"/>
              </w:tabs>
              <w:rPr>
                <w:rFonts w:asciiTheme="minorHAnsi" w:eastAsia="Times New Roman" w:hAnsiTheme="minorHAnsi" w:cs="Arial"/>
                <w:noProof/>
                <w:color w:val="44546A" w:themeColor="text2"/>
                <w:sz w:val="24"/>
                <w:szCs w:val="24"/>
                <w:lang w:eastAsia="en-GB"/>
              </w:rPr>
            </w:pPr>
            <w:r>
              <w:rPr>
                <w:rFonts w:asciiTheme="minorHAnsi" w:eastAsia="Times New Roman" w:hAnsiTheme="minorHAnsi" w:cs="Arial"/>
                <w:noProof/>
                <w:color w:val="44546A" w:themeColor="text2"/>
                <w:sz w:val="24"/>
                <w:szCs w:val="24"/>
                <w:lang w:eastAsia="en-GB"/>
              </w:rPr>
              <w:t xml:space="preserve">Providing ability to recognise signs and symptons and take preventative actions </w:t>
            </w:r>
          </w:p>
          <w:p w:rsidR="00D36D8D" w:rsidRPr="00F93A99" w:rsidRDefault="00C558BD" w:rsidP="00F93A99">
            <w:pPr>
              <w:pStyle w:val="ListParagraph"/>
              <w:numPr>
                <w:ilvl w:val="0"/>
                <w:numId w:val="30"/>
              </w:numPr>
              <w:tabs>
                <w:tab w:val="left" w:pos="988"/>
              </w:tabs>
              <w:rPr>
                <w:rFonts w:asciiTheme="minorHAnsi" w:eastAsia="Times New Roman" w:hAnsiTheme="minorHAnsi" w:cs="Arial"/>
                <w:noProof/>
                <w:color w:val="44546A" w:themeColor="text2"/>
                <w:sz w:val="24"/>
                <w:szCs w:val="24"/>
                <w:lang w:eastAsia="en-GB"/>
              </w:rPr>
            </w:pPr>
            <w:r>
              <w:rPr>
                <w:rFonts w:asciiTheme="minorHAnsi" w:eastAsia="Times New Roman" w:hAnsiTheme="minorHAnsi" w:cs="Arial"/>
                <w:noProof/>
                <w:color w:val="44546A" w:themeColor="text2"/>
                <w:sz w:val="24"/>
                <w:szCs w:val="24"/>
                <w:lang w:eastAsia="en-GB"/>
              </w:rPr>
              <w:t xml:space="preserve">Overall motivation and morale of employees </w:t>
            </w:r>
          </w:p>
        </w:tc>
      </w:tr>
      <w:tr w:rsidR="00D36D8D" w:rsidRPr="004F1A11" w:rsidTr="004F1A11">
        <w:tc>
          <w:tcPr>
            <w:tcW w:w="9889" w:type="dxa"/>
            <w:shd w:val="clear" w:color="auto" w:fill="auto"/>
          </w:tcPr>
          <w:p w:rsidR="00D36D8D" w:rsidRPr="004F1A11"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lastRenderedPageBreak/>
              <w:t>Business / Cost Benefits:</w:t>
            </w:r>
          </w:p>
          <w:p w:rsidR="00D36D8D" w:rsidRPr="00EB4774" w:rsidRDefault="00F31316" w:rsidP="00F31316">
            <w:pPr>
              <w:pStyle w:val="ListParagraph"/>
              <w:numPr>
                <w:ilvl w:val="0"/>
                <w:numId w:val="31"/>
              </w:numPr>
              <w:tabs>
                <w:tab w:val="left" w:pos="988"/>
              </w:tabs>
              <w:rPr>
                <w:rFonts w:asciiTheme="minorHAnsi" w:eastAsia="Times New Roman" w:hAnsiTheme="minorHAnsi" w:cs="Arial"/>
                <w:noProof/>
                <w:color w:val="44546A" w:themeColor="text2"/>
                <w:sz w:val="24"/>
                <w:szCs w:val="24"/>
                <w:lang w:eastAsia="en-GB"/>
              </w:rPr>
            </w:pPr>
            <w:r w:rsidRPr="00EB4774">
              <w:rPr>
                <w:rFonts w:asciiTheme="minorHAnsi" w:eastAsia="Times New Roman" w:hAnsiTheme="minorHAnsi" w:cs="Arial"/>
                <w:noProof/>
                <w:color w:val="44546A" w:themeColor="text2"/>
                <w:sz w:val="24"/>
                <w:szCs w:val="24"/>
                <w:lang w:eastAsia="en-GB"/>
              </w:rPr>
              <w:t>Reducing absence levels and long term sickness</w:t>
            </w:r>
          </w:p>
          <w:p w:rsidR="00F31316" w:rsidRPr="00EB4774" w:rsidRDefault="00F31316" w:rsidP="00F31316">
            <w:pPr>
              <w:pStyle w:val="ListParagraph"/>
              <w:numPr>
                <w:ilvl w:val="0"/>
                <w:numId w:val="31"/>
              </w:numPr>
              <w:tabs>
                <w:tab w:val="left" w:pos="988"/>
              </w:tabs>
              <w:rPr>
                <w:rFonts w:asciiTheme="minorHAnsi" w:eastAsia="Times New Roman" w:hAnsiTheme="minorHAnsi" w:cs="Arial"/>
                <w:noProof/>
                <w:color w:val="44546A" w:themeColor="text2"/>
                <w:sz w:val="24"/>
                <w:szCs w:val="24"/>
                <w:lang w:eastAsia="en-GB"/>
              </w:rPr>
            </w:pPr>
            <w:r w:rsidRPr="00EB4774">
              <w:rPr>
                <w:rFonts w:asciiTheme="minorHAnsi" w:eastAsia="Times New Roman" w:hAnsiTheme="minorHAnsi" w:cs="Arial"/>
                <w:noProof/>
                <w:color w:val="44546A" w:themeColor="text2"/>
                <w:sz w:val="24"/>
                <w:szCs w:val="24"/>
                <w:lang w:eastAsia="en-GB"/>
              </w:rPr>
              <w:t>Managers equipped with the right skills to deal with mental health and stress</w:t>
            </w:r>
          </w:p>
          <w:p w:rsidR="00F31316" w:rsidRDefault="00F31316" w:rsidP="00F31316">
            <w:pPr>
              <w:pStyle w:val="ListParagraph"/>
              <w:numPr>
                <w:ilvl w:val="0"/>
                <w:numId w:val="31"/>
              </w:numPr>
              <w:tabs>
                <w:tab w:val="left" w:pos="988"/>
              </w:tabs>
              <w:rPr>
                <w:rFonts w:asciiTheme="minorHAnsi" w:eastAsia="Times New Roman" w:hAnsiTheme="minorHAnsi" w:cs="Arial"/>
                <w:noProof/>
                <w:color w:val="44546A" w:themeColor="text2"/>
                <w:sz w:val="24"/>
                <w:szCs w:val="24"/>
                <w:lang w:eastAsia="en-GB"/>
              </w:rPr>
            </w:pPr>
            <w:r w:rsidRPr="00EB4774">
              <w:rPr>
                <w:rFonts w:asciiTheme="minorHAnsi" w:eastAsia="Times New Roman" w:hAnsiTheme="minorHAnsi" w:cs="Arial"/>
                <w:noProof/>
                <w:color w:val="44546A" w:themeColor="text2"/>
                <w:sz w:val="24"/>
                <w:szCs w:val="24"/>
                <w:lang w:eastAsia="en-GB"/>
              </w:rPr>
              <w:t>Correct adherence to sickness procedures</w:t>
            </w:r>
          </w:p>
          <w:p w:rsidR="001B2BAA" w:rsidRPr="00EB4774" w:rsidRDefault="001B2BAA" w:rsidP="00F31316">
            <w:pPr>
              <w:pStyle w:val="ListParagraph"/>
              <w:numPr>
                <w:ilvl w:val="0"/>
                <w:numId w:val="31"/>
              </w:numPr>
              <w:tabs>
                <w:tab w:val="left" w:pos="988"/>
              </w:tabs>
              <w:rPr>
                <w:rFonts w:asciiTheme="minorHAnsi" w:eastAsia="Times New Roman" w:hAnsiTheme="minorHAnsi" w:cs="Arial"/>
                <w:noProof/>
                <w:color w:val="44546A" w:themeColor="text2"/>
                <w:sz w:val="24"/>
                <w:szCs w:val="24"/>
                <w:lang w:eastAsia="en-GB"/>
              </w:rPr>
            </w:pPr>
            <w:r>
              <w:rPr>
                <w:rFonts w:asciiTheme="minorHAnsi" w:eastAsia="Times New Roman" w:hAnsiTheme="minorHAnsi" w:cs="Arial"/>
                <w:noProof/>
                <w:color w:val="44546A" w:themeColor="text2"/>
                <w:sz w:val="24"/>
                <w:szCs w:val="24"/>
                <w:lang w:eastAsia="en-GB"/>
              </w:rPr>
              <w:t xml:space="preserve">Surveys provide information on route causes </w:t>
            </w:r>
          </w:p>
          <w:p w:rsidR="00F31316" w:rsidRPr="00EB4774" w:rsidRDefault="00F31316" w:rsidP="00F31316">
            <w:pPr>
              <w:pStyle w:val="ListParagraph"/>
              <w:numPr>
                <w:ilvl w:val="0"/>
                <w:numId w:val="31"/>
              </w:numPr>
              <w:tabs>
                <w:tab w:val="left" w:pos="988"/>
              </w:tabs>
              <w:rPr>
                <w:rFonts w:asciiTheme="minorHAnsi" w:eastAsia="Times New Roman" w:hAnsiTheme="minorHAnsi" w:cs="Arial"/>
                <w:noProof/>
                <w:color w:val="44546A" w:themeColor="text2"/>
                <w:sz w:val="24"/>
                <w:szCs w:val="24"/>
                <w:lang w:eastAsia="en-GB"/>
              </w:rPr>
            </w:pPr>
            <w:r w:rsidRPr="00EB4774">
              <w:rPr>
                <w:rFonts w:asciiTheme="minorHAnsi" w:eastAsia="Times New Roman" w:hAnsiTheme="minorHAnsi" w:cs="Arial"/>
                <w:noProof/>
                <w:color w:val="44546A" w:themeColor="text2"/>
                <w:sz w:val="24"/>
                <w:szCs w:val="24"/>
                <w:lang w:eastAsia="en-GB"/>
              </w:rPr>
              <w:t>Staff equipped with skills to talk about mental health and stress</w:t>
            </w:r>
          </w:p>
          <w:p w:rsidR="00D36D8D" w:rsidRPr="00F93A99" w:rsidRDefault="00F31316" w:rsidP="00F93A99">
            <w:pPr>
              <w:pStyle w:val="ListParagraph"/>
              <w:numPr>
                <w:ilvl w:val="0"/>
                <w:numId w:val="31"/>
              </w:numPr>
              <w:tabs>
                <w:tab w:val="left" w:pos="988"/>
              </w:tabs>
              <w:rPr>
                <w:rFonts w:asciiTheme="minorHAnsi" w:eastAsia="Times New Roman" w:hAnsiTheme="minorHAnsi" w:cs="Arial"/>
                <w:noProof/>
                <w:color w:val="44546A" w:themeColor="text2"/>
                <w:sz w:val="24"/>
                <w:szCs w:val="24"/>
                <w:lang w:eastAsia="en-GB"/>
              </w:rPr>
            </w:pPr>
            <w:r w:rsidRPr="00EB4774">
              <w:rPr>
                <w:rFonts w:asciiTheme="minorHAnsi" w:eastAsia="Times New Roman" w:hAnsiTheme="minorHAnsi" w:cs="Arial"/>
                <w:noProof/>
                <w:color w:val="44546A" w:themeColor="text2"/>
                <w:sz w:val="24"/>
                <w:szCs w:val="24"/>
                <w:lang w:eastAsia="en-GB"/>
              </w:rPr>
              <w:t>Improvement in motivation and employee engagement</w:t>
            </w:r>
          </w:p>
        </w:tc>
      </w:tr>
      <w:tr w:rsidR="00D36D8D" w:rsidRPr="004F1A11" w:rsidTr="004F1A11">
        <w:tc>
          <w:tcPr>
            <w:tcW w:w="9889" w:type="dxa"/>
            <w:shd w:val="clear" w:color="auto" w:fill="auto"/>
          </w:tcPr>
          <w:p w:rsidR="00D36D8D" w:rsidRPr="004F1A11"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t>Employee involvement:</w:t>
            </w:r>
          </w:p>
          <w:p w:rsidR="00D36D8D" w:rsidRDefault="001B2BAA" w:rsidP="00F93A99">
            <w:pPr>
              <w:pStyle w:val="ListParagraph"/>
              <w:numPr>
                <w:ilvl w:val="0"/>
                <w:numId w:val="31"/>
              </w:numPr>
              <w:tabs>
                <w:tab w:val="left" w:pos="988"/>
              </w:tabs>
              <w:rPr>
                <w:rFonts w:asciiTheme="minorHAnsi" w:eastAsia="Times New Roman" w:hAnsiTheme="minorHAnsi" w:cs="Arial"/>
                <w:noProof/>
                <w:color w:val="44546A" w:themeColor="text2"/>
                <w:sz w:val="24"/>
                <w:szCs w:val="24"/>
                <w:lang w:eastAsia="en-GB"/>
              </w:rPr>
            </w:pPr>
            <w:r>
              <w:rPr>
                <w:rFonts w:asciiTheme="minorHAnsi" w:eastAsia="Times New Roman" w:hAnsiTheme="minorHAnsi" w:cs="Arial"/>
                <w:noProof/>
                <w:color w:val="44546A" w:themeColor="text2"/>
                <w:sz w:val="24"/>
                <w:szCs w:val="24"/>
                <w:lang w:eastAsia="en-GB"/>
              </w:rPr>
              <w:t xml:space="preserve">Good </w:t>
            </w:r>
            <w:r w:rsidR="00F93A99">
              <w:rPr>
                <w:rFonts w:asciiTheme="minorHAnsi" w:eastAsia="Times New Roman" w:hAnsiTheme="minorHAnsi" w:cs="Arial"/>
                <w:noProof/>
                <w:color w:val="44546A" w:themeColor="text2"/>
                <w:sz w:val="24"/>
                <w:szCs w:val="24"/>
                <w:lang w:eastAsia="en-GB"/>
              </w:rPr>
              <w:t xml:space="preserve">employee </w:t>
            </w:r>
            <w:r>
              <w:rPr>
                <w:rFonts w:asciiTheme="minorHAnsi" w:eastAsia="Times New Roman" w:hAnsiTheme="minorHAnsi" w:cs="Arial"/>
                <w:noProof/>
                <w:color w:val="44546A" w:themeColor="text2"/>
                <w:sz w:val="24"/>
                <w:szCs w:val="24"/>
                <w:lang w:eastAsia="en-GB"/>
              </w:rPr>
              <w:t xml:space="preserve">engagement </w:t>
            </w:r>
          </w:p>
          <w:p w:rsidR="00F93A99" w:rsidRDefault="00F93A99" w:rsidP="00F93A99">
            <w:pPr>
              <w:pStyle w:val="ListParagraph"/>
              <w:numPr>
                <w:ilvl w:val="0"/>
                <w:numId w:val="31"/>
              </w:numPr>
              <w:tabs>
                <w:tab w:val="left" w:pos="988"/>
              </w:tabs>
              <w:rPr>
                <w:rFonts w:asciiTheme="minorHAnsi" w:eastAsia="Times New Roman" w:hAnsiTheme="minorHAnsi" w:cs="Arial"/>
                <w:noProof/>
                <w:color w:val="44546A" w:themeColor="text2"/>
                <w:sz w:val="24"/>
                <w:szCs w:val="24"/>
                <w:lang w:eastAsia="en-GB"/>
              </w:rPr>
            </w:pPr>
            <w:r>
              <w:rPr>
                <w:rFonts w:asciiTheme="minorHAnsi" w:eastAsia="Times New Roman" w:hAnsiTheme="minorHAnsi" w:cs="Arial"/>
                <w:noProof/>
                <w:color w:val="44546A" w:themeColor="text2"/>
                <w:sz w:val="24"/>
                <w:szCs w:val="24"/>
                <w:lang w:eastAsia="en-GB"/>
              </w:rPr>
              <w:t xml:space="preserve">Managers attend the mental health </w:t>
            </w:r>
            <w:r w:rsidR="001B2BAA">
              <w:rPr>
                <w:rFonts w:asciiTheme="minorHAnsi" w:eastAsia="Times New Roman" w:hAnsiTheme="minorHAnsi" w:cs="Arial"/>
                <w:noProof/>
                <w:color w:val="44546A" w:themeColor="text2"/>
                <w:sz w:val="24"/>
                <w:szCs w:val="24"/>
                <w:lang w:eastAsia="en-GB"/>
              </w:rPr>
              <w:t xml:space="preserve">one day </w:t>
            </w:r>
            <w:r>
              <w:rPr>
                <w:rFonts w:asciiTheme="minorHAnsi" w:eastAsia="Times New Roman" w:hAnsiTheme="minorHAnsi" w:cs="Arial"/>
                <w:noProof/>
                <w:color w:val="44546A" w:themeColor="text2"/>
                <w:sz w:val="24"/>
                <w:szCs w:val="24"/>
                <w:lang w:eastAsia="en-GB"/>
              </w:rPr>
              <w:t xml:space="preserve">training </w:t>
            </w:r>
          </w:p>
          <w:p w:rsidR="00F93A99" w:rsidRDefault="00F93A99" w:rsidP="00F93A99">
            <w:pPr>
              <w:pStyle w:val="ListParagraph"/>
              <w:numPr>
                <w:ilvl w:val="0"/>
                <w:numId w:val="31"/>
              </w:numPr>
              <w:tabs>
                <w:tab w:val="left" w:pos="988"/>
              </w:tabs>
              <w:rPr>
                <w:rFonts w:asciiTheme="minorHAnsi" w:eastAsia="Times New Roman" w:hAnsiTheme="minorHAnsi" w:cs="Arial"/>
                <w:noProof/>
                <w:color w:val="44546A" w:themeColor="text2"/>
                <w:sz w:val="24"/>
                <w:szCs w:val="24"/>
                <w:lang w:eastAsia="en-GB"/>
              </w:rPr>
            </w:pPr>
            <w:r>
              <w:rPr>
                <w:rFonts w:asciiTheme="minorHAnsi" w:eastAsia="Times New Roman" w:hAnsiTheme="minorHAnsi" w:cs="Arial"/>
                <w:noProof/>
                <w:color w:val="44546A" w:themeColor="text2"/>
                <w:sz w:val="24"/>
                <w:szCs w:val="24"/>
                <w:lang w:eastAsia="en-GB"/>
              </w:rPr>
              <w:t xml:space="preserve">All employees undertake the eLearning mental health training </w:t>
            </w:r>
            <w:r w:rsidR="001B2BAA">
              <w:rPr>
                <w:rFonts w:asciiTheme="minorHAnsi" w:eastAsia="Times New Roman" w:hAnsiTheme="minorHAnsi" w:cs="Arial"/>
                <w:noProof/>
                <w:color w:val="44546A" w:themeColor="text2"/>
                <w:sz w:val="24"/>
                <w:szCs w:val="24"/>
                <w:lang w:eastAsia="en-GB"/>
              </w:rPr>
              <w:t>module</w:t>
            </w:r>
          </w:p>
          <w:p w:rsidR="00D36D8D" w:rsidRPr="001B2BAA" w:rsidRDefault="00787AB0" w:rsidP="001B2BAA">
            <w:pPr>
              <w:pStyle w:val="ListParagraph"/>
              <w:numPr>
                <w:ilvl w:val="0"/>
                <w:numId w:val="31"/>
              </w:numPr>
              <w:tabs>
                <w:tab w:val="left" w:pos="988"/>
              </w:tabs>
              <w:rPr>
                <w:rFonts w:asciiTheme="minorHAnsi" w:eastAsia="Times New Roman" w:hAnsiTheme="minorHAnsi" w:cs="Arial"/>
                <w:noProof/>
                <w:color w:val="44546A" w:themeColor="text2"/>
                <w:sz w:val="24"/>
                <w:szCs w:val="24"/>
                <w:lang w:eastAsia="en-GB"/>
              </w:rPr>
            </w:pPr>
            <w:r>
              <w:rPr>
                <w:rFonts w:asciiTheme="minorHAnsi" w:eastAsia="Times New Roman" w:hAnsiTheme="minorHAnsi" w:cs="Arial"/>
                <w:noProof/>
                <w:color w:val="44546A" w:themeColor="text2"/>
                <w:sz w:val="24"/>
                <w:szCs w:val="24"/>
                <w:lang w:eastAsia="en-GB"/>
              </w:rPr>
              <w:t>Em</w:t>
            </w:r>
            <w:r w:rsidR="001B2BAA">
              <w:rPr>
                <w:rFonts w:asciiTheme="minorHAnsi" w:eastAsia="Times New Roman" w:hAnsiTheme="minorHAnsi" w:cs="Arial"/>
                <w:noProof/>
                <w:color w:val="44546A" w:themeColor="text2"/>
                <w:sz w:val="24"/>
                <w:szCs w:val="24"/>
                <w:lang w:eastAsia="en-GB"/>
              </w:rPr>
              <w:t>ployees will feel supported</w:t>
            </w:r>
          </w:p>
        </w:tc>
      </w:tr>
      <w:tr w:rsidR="00D36D8D" w:rsidRPr="004F1A11" w:rsidTr="004F1A11">
        <w:tc>
          <w:tcPr>
            <w:tcW w:w="9889" w:type="dxa"/>
            <w:shd w:val="clear" w:color="auto" w:fill="auto"/>
          </w:tcPr>
          <w:p w:rsidR="00D36D8D" w:rsidRPr="004F1A11"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t>Management View:</w:t>
            </w:r>
          </w:p>
          <w:p w:rsidR="00D36D8D" w:rsidRPr="004F1A11" w:rsidRDefault="00CF4B37" w:rsidP="001B2BAA">
            <w:pPr>
              <w:widowControl/>
              <w:autoSpaceDE w:val="0"/>
              <w:autoSpaceDN w:val="0"/>
              <w:adjustRightInd w:val="0"/>
              <w:spacing w:after="0" w:line="240" w:lineRule="auto"/>
              <w:rPr>
                <w:rFonts w:ascii="Arial" w:eastAsia="Times New Roman" w:hAnsi="Arial" w:cs="Arial"/>
                <w:b/>
                <w:color w:val="000000"/>
                <w:lang w:eastAsia="en-GB"/>
              </w:rPr>
            </w:pPr>
            <w:r w:rsidRPr="00CF4B37">
              <w:rPr>
                <w:rFonts w:asciiTheme="minorHAnsi" w:eastAsia="Times New Roman" w:hAnsiTheme="minorHAnsi" w:cs="Arial"/>
                <w:color w:val="44546A" w:themeColor="text2"/>
                <w:sz w:val="24"/>
                <w:szCs w:val="24"/>
                <w:lang w:eastAsia="en-GB"/>
              </w:rPr>
              <w:t>Senior management understand that there may be occasions where employees may find it difficult to balance the demands of everyday life due to ever increasing pressures at work, at home and in personal relationships. To this end, they are committed to managing the causes of work-related stress by visibly demonstrating their support and participating in communication activities.</w:t>
            </w:r>
          </w:p>
        </w:tc>
      </w:tr>
    </w:tbl>
    <w:p w:rsidR="00D36D8D" w:rsidRPr="00D36D8D" w:rsidRDefault="00D36D8D" w:rsidP="00D36D8D">
      <w:pPr>
        <w:widowControl/>
        <w:autoSpaceDE w:val="0"/>
        <w:autoSpaceDN w:val="0"/>
        <w:adjustRightInd w:val="0"/>
        <w:spacing w:after="120" w:line="240" w:lineRule="auto"/>
        <w:rPr>
          <w:rFonts w:ascii="Arial" w:eastAsia="Times New Roman" w:hAnsi="Arial" w:cs="Arial"/>
          <w:b/>
          <w:color w:val="000000"/>
          <w:lang w:eastAsia="en-GB"/>
        </w:rPr>
      </w:pPr>
    </w:p>
    <w:p w:rsidR="00F70C89" w:rsidRPr="00D36D8D" w:rsidRDefault="00F70C89" w:rsidP="00D36D8D">
      <w:pPr>
        <w:tabs>
          <w:tab w:val="left" w:pos="988"/>
        </w:tabs>
        <w:rPr>
          <w:rFonts w:ascii="Arial" w:hAnsi="Arial" w:cs="Arial"/>
        </w:rPr>
      </w:pPr>
    </w:p>
    <w:sectPr w:rsidR="00F70C89" w:rsidRPr="00D36D8D" w:rsidSect="00387E9D">
      <w:headerReference w:type="even" r:id="rId12"/>
      <w:headerReference w:type="default" r:id="rId13"/>
      <w:footerReference w:type="even" r:id="rId14"/>
      <w:footerReference w:type="default" r:id="rId15"/>
      <w:headerReference w:type="first" r:id="rId16"/>
      <w:footerReference w:type="first" r:id="rId17"/>
      <w:type w:val="continuous"/>
      <w:pgSz w:w="11920" w:h="16840"/>
      <w:pgMar w:top="-829" w:right="1620" w:bottom="993" w:left="520" w:header="283"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A11" w:rsidRDefault="004F1A11" w:rsidP="001D7B7A">
      <w:pPr>
        <w:spacing w:after="0" w:line="240" w:lineRule="auto"/>
      </w:pPr>
      <w:r>
        <w:separator/>
      </w:r>
    </w:p>
  </w:endnote>
  <w:endnote w:type="continuationSeparator" w:id="0">
    <w:p w:rsidR="004F1A11" w:rsidRDefault="004F1A11" w:rsidP="001D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7" w:rsidRDefault="002F7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6B" w:rsidRDefault="009C236B" w:rsidP="00F70C89">
    <w:pPr>
      <w:pStyle w:val="Footer"/>
      <w:jc w:val="right"/>
      <w:rPr>
        <w:rFonts w:ascii="Arial" w:hAnsi="Arial" w:cs="Arial"/>
        <w:noProof/>
      </w:rPr>
    </w:pPr>
    <w:r w:rsidRPr="009C236B">
      <w:rPr>
        <w:rFonts w:ascii="Arial" w:hAnsi="Arial" w:cs="Arial"/>
      </w:rPr>
      <w:fldChar w:fldCharType="begin"/>
    </w:r>
    <w:r w:rsidRPr="009C236B">
      <w:rPr>
        <w:rFonts w:ascii="Arial" w:hAnsi="Arial" w:cs="Arial"/>
      </w:rPr>
      <w:instrText xml:space="preserve"> PAGE   \* MERGEFORMAT </w:instrText>
    </w:r>
    <w:r w:rsidRPr="009C236B">
      <w:rPr>
        <w:rFonts w:ascii="Arial" w:hAnsi="Arial" w:cs="Arial"/>
      </w:rPr>
      <w:fldChar w:fldCharType="separate"/>
    </w:r>
    <w:r w:rsidR="001024C7">
      <w:rPr>
        <w:rFonts w:ascii="Arial" w:hAnsi="Arial" w:cs="Arial"/>
        <w:noProof/>
      </w:rPr>
      <w:t>2</w:t>
    </w:r>
    <w:r w:rsidRPr="009C236B">
      <w:rPr>
        <w:rFonts w:ascii="Arial" w:hAnsi="Arial" w:cs="Arial"/>
        <w:noProof/>
      </w:rPr>
      <w:fldChar w:fldCharType="end"/>
    </w:r>
    <w:r w:rsidR="00F70C89">
      <w:rPr>
        <w:rFonts w:ascii="Arial" w:hAnsi="Arial" w:cs="Arial"/>
        <w:noProof/>
      </w:rPr>
      <w:t xml:space="preserve">    </w:t>
    </w:r>
    <w:r w:rsidR="00F70C89">
      <w:rPr>
        <w:rFonts w:ascii="Arial" w:hAnsi="Arial" w:cs="Arial"/>
        <w:noProof/>
      </w:rPr>
      <w:tab/>
    </w:r>
  </w:p>
  <w:p w:rsidR="00387E9D" w:rsidRPr="004F1A11" w:rsidRDefault="00D36D8D" w:rsidP="00D36D8D">
    <w:pPr>
      <w:pStyle w:val="Footer"/>
      <w:jc w:val="center"/>
      <w:rPr>
        <w:rFonts w:ascii="Arial" w:hAnsi="Arial" w:cs="Arial"/>
        <w:i/>
        <w:color w:val="44546A"/>
      </w:rPr>
    </w:pPr>
    <w:r w:rsidRPr="004F1A11">
      <w:rPr>
        <w:rFonts w:ascii="Arial" w:hAnsi="Arial" w:cs="Arial"/>
        <w:b/>
        <w:i/>
        <w:color w:val="44546A"/>
        <w:sz w:val="32"/>
      </w:rPr>
      <w:t>Creating and sustaining</w:t>
    </w:r>
    <w:r w:rsidR="002F72E7">
      <w:rPr>
        <w:rFonts w:ascii="Arial" w:hAnsi="Arial" w:cs="Arial"/>
        <w:b/>
        <w:i/>
        <w:color w:val="44546A"/>
        <w:sz w:val="32"/>
      </w:rPr>
      <w:t xml:space="preserve"> business performance within a H</w:t>
    </w:r>
    <w:r w:rsidRPr="004F1A11">
      <w:rPr>
        <w:rFonts w:ascii="Arial" w:hAnsi="Arial" w:cs="Arial"/>
        <w:b/>
        <w:i/>
        <w:color w:val="44546A"/>
        <w:sz w:val="32"/>
      </w:rPr>
      <w:t>ealthy workplace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7" w:rsidRDefault="002F7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A11" w:rsidRDefault="004F1A11" w:rsidP="001D7B7A">
      <w:pPr>
        <w:spacing w:after="0" w:line="240" w:lineRule="auto"/>
      </w:pPr>
      <w:r>
        <w:separator/>
      </w:r>
    </w:p>
  </w:footnote>
  <w:footnote w:type="continuationSeparator" w:id="0">
    <w:p w:rsidR="004F1A11" w:rsidRDefault="004F1A11" w:rsidP="001D7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7" w:rsidRDefault="002F7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CD" w:rsidRDefault="00387E9D" w:rsidP="00387E9D">
    <w:pPr>
      <w:pStyle w:val="Default"/>
      <w:jc w:val="right"/>
    </w:pPr>
    <w:r>
      <w:rPr>
        <w:noProof/>
      </w:rPr>
      <w:tab/>
    </w:r>
    <w:r w:rsidR="00D36D8D">
      <w:rPr>
        <w:noProof/>
      </w:rPr>
      <w:t xml:space="preserve">ENA - Managing Occupational Ill Health Risks </w:t>
    </w:r>
  </w:p>
  <w:p w:rsidR="00D21FCD" w:rsidRDefault="00362163" w:rsidP="00362163">
    <w:pPr>
      <w:pStyle w:val="Header"/>
      <w:tabs>
        <w:tab w:val="clear" w:pos="4513"/>
        <w:tab w:val="clear" w:pos="9026"/>
        <w:tab w:val="center" w:pos="4890"/>
      </w:tabs>
      <w:jc w:val="center"/>
    </w:pPr>
    <w:r>
      <w:rPr>
        <w:rStyle w:val="A2"/>
        <w:color w:val="FFFFFF"/>
      </w:rPr>
      <w:tab/>
    </w:r>
    <w:r>
      <w:rPr>
        <w:rStyle w:val="A2"/>
        <w:color w:val="FFFFFF"/>
      </w:rPr>
      <w:br/>
    </w:r>
    <w:r>
      <w:b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7" w:rsidRDefault="002F7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136_"/>
      </v:shape>
    </w:pict>
  </w:numPicBullet>
  <w:numPicBullet w:numPicBulletId="1">
    <w:pict>
      <v:shape id="_x0000_i1027" type="#_x0000_t75" style="width:9pt;height:9pt" o:bullet="t">
        <v:imagedata r:id="rId2" o:title="clip_image001"/>
      </v:shape>
    </w:pict>
  </w:numPicBullet>
  <w:numPicBullet w:numPicBulletId="2">
    <w:pict>
      <v:shape id="_x0000_i1028" type="#_x0000_t75" style="width:9pt;height:9pt" o:bullet="t">
        <v:imagedata r:id="rId3" o:title="BD14583_"/>
      </v:shape>
    </w:pict>
  </w:numPicBullet>
  <w:abstractNum w:abstractNumId="0">
    <w:nsid w:val="00C81893"/>
    <w:multiLevelType w:val="hybridMultilevel"/>
    <w:tmpl w:val="3858F9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22C117F"/>
    <w:multiLevelType w:val="hybridMultilevel"/>
    <w:tmpl w:val="F6C20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1BD2B6E"/>
    <w:multiLevelType w:val="hybridMultilevel"/>
    <w:tmpl w:val="91805F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C9233FC"/>
    <w:multiLevelType w:val="hybridMultilevel"/>
    <w:tmpl w:val="F828BB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2166DB8"/>
    <w:multiLevelType w:val="hybridMultilevel"/>
    <w:tmpl w:val="FBB848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43245B3"/>
    <w:multiLevelType w:val="hybridMultilevel"/>
    <w:tmpl w:val="D182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BC25D7"/>
    <w:multiLevelType w:val="hybridMultilevel"/>
    <w:tmpl w:val="C404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3832EB"/>
    <w:multiLevelType w:val="hybridMultilevel"/>
    <w:tmpl w:val="54E2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A762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5C0A6F"/>
    <w:multiLevelType w:val="multilevel"/>
    <w:tmpl w:val="EF72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642EB0"/>
    <w:multiLevelType w:val="hybridMultilevel"/>
    <w:tmpl w:val="961C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720029"/>
    <w:multiLevelType w:val="hybridMultilevel"/>
    <w:tmpl w:val="81C28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1B27F10"/>
    <w:multiLevelType w:val="hybridMultilevel"/>
    <w:tmpl w:val="9C46C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1C43C2A"/>
    <w:multiLevelType w:val="hybridMultilevel"/>
    <w:tmpl w:val="F348C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97451C"/>
    <w:multiLevelType w:val="hybridMultilevel"/>
    <w:tmpl w:val="CD8047E2"/>
    <w:lvl w:ilvl="0" w:tplc="4D68FE38">
      <w:start w:val="1"/>
      <w:numFmt w:val="bullet"/>
      <w:lvlText w:val=""/>
      <w:lvlPicBulletId w:val="1"/>
      <w:lvlJc w:val="left"/>
      <w:pPr>
        <w:ind w:left="786" w:hanging="360"/>
      </w:pPr>
      <w:rPr>
        <w:rFonts w:ascii="Symbol" w:hAnsi="Symbol" w:hint="default"/>
        <w:color w:val="auto"/>
      </w:rPr>
    </w:lvl>
    <w:lvl w:ilvl="1" w:tplc="14090003" w:tentative="1">
      <w:start w:val="1"/>
      <w:numFmt w:val="bullet"/>
      <w:lvlText w:val="o"/>
      <w:lvlJc w:val="left"/>
      <w:pPr>
        <w:ind w:left="1363" w:hanging="360"/>
      </w:pPr>
      <w:rPr>
        <w:rFonts w:ascii="Courier New" w:hAnsi="Courier New" w:cs="Courier New" w:hint="default"/>
      </w:rPr>
    </w:lvl>
    <w:lvl w:ilvl="2" w:tplc="14090005" w:tentative="1">
      <w:start w:val="1"/>
      <w:numFmt w:val="bullet"/>
      <w:lvlText w:val=""/>
      <w:lvlJc w:val="left"/>
      <w:pPr>
        <w:ind w:left="2083" w:hanging="360"/>
      </w:pPr>
      <w:rPr>
        <w:rFonts w:ascii="Wingdings" w:hAnsi="Wingdings" w:hint="default"/>
      </w:rPr>
    </w:lvl>
    <w:lvl w:ilvl="3" w:tplc="14090001" w:tentative="1">
      <w:start w:val="1"/>
      <w:numFmt w:val="bullet"/>
      <w:lvlText w:val=""/>
      <w:lvlJc w:val="left"/>
      <w:pPr>
        <w:ind w:left="2803" w:hanging="360"/>
      </w:pPr>
      <w:rPr>
        <w:rFonts w:ascii="Symbol" w:hAnsi="Symbol" w:hint="default"/>
      </w:rPr>
    </w:lvl>
    <w:lvl w:ilvl="4" w:tplc="14090003" w:tentative="1">
      <w:start w:val="1"/>
      <w:numFmt w:val="bullet"/>
      <w:lvlText w:val="o"/>
      <w:lvlJc w:val="left"/>
      <w:pPr>
        <w:ind w:left="3523" w:hanging="360"/>
      </w:pPr>
      <w:rPr>
        <w:rFonts w:ascii="Courier New" w:hAnsi="Courier New" w:cs="Courier New" w:hint="default"/>
      </w:rPr>
    </w:lvl>
    <w:lvl w:ilvl="5" w:tplc="14090005" w:tentative="1">
      <w:start w:val="1"/>
      <w:numFmt w:val="bullet"/>
      <w:lvlText w:val=""/>
      <w:lvlJc w:val="left"/>
      <w:pPr>
        <w:ind w:left="4243" w:hanging="360"/>
      </w:pPr>
      <w:rPr>
        <w:rFonts w:ascii="Wingdings" w:hAnsi="Wingdings" w:hint="default"/>
      </w:rPr>
    </w:lvl>
    <w:lvl w:ilvl="6" w:tplc="14090001" w:tentative="1">
      <w:start w:val="1"/>
      <w:numFmt w:val="bullet"/>
      <w:lvlText w:val=""/>
      <w:lvlJc w:val="left"/>
      <w:pPr>
        <w:ind w:left="4963" w:hanging="360"/>
      </w:pPr>
      <w:rPr>
        <w:rFonts w:ascii="Symbol" w:hAnsi="Symbol" w:hint="default"/>
      </w:rPr>
    </w:lvl>
    <w:lvl w:ilvl="7" w:tplc="14090003" w:tentative="1">
      <w:start w:val="1"/>
      <w:numFmt w:val="bullet"/>
      <w:lvlText w:val="o"/>
      <w:lvlJc w:val="left"/>
      <w:pPr>
        <w:ind w:left="5683" w:hanging="360"/>
      </w:pPr>
      <w:rPr>
        <w:rFonts w:ascii="Courier New" w:hAnsi="Courier New" w:cs="Courier New" w:hint="default"/>
      </w:rPr>
    </w:lvl>
    <w:lvl w:ilvl="8" w:tplc="14090005" w:tentative="1">
      <w:start w:val="1"/>
      <w:numFmt w:val="bullet"/>
      <w:lvlText w:val=""/>
      <w:lvlJc w:val="left"/>
      <w:pPr>
        <w:ind w:left="6403" w:hanging="360"/>
      </w:pPr>
      <w:rPr>
        <w:rFonts w:ascii="Wingdings" w:hAnsi="Wingdings" w:hint="default"/>
      </w:rPr>
    </w:lvl>
  </w:abstractNum>
  <w:abstractNum w:abstractNumId="15">
    <w:nsid w:val="489D7297"/>
    <w:multiLevelType w:val="hybridMultilevel"/>
    <w:tmpl w:val="C6EE1186"/>
    <w:lvl w:ilvl="0" w:tplc="4D68FE38">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AB126EC"/>
    <w:multiLevelType w:val="hybridMultilevel"/>
    <w:tmpl w:val="D1E6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3B3562"/>
    <w:multiLevelType w:val="hybridMultilevel"/>
    <w:tmpl w:val="555044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1D028DC"/>
    <w:multiLevelType w:val="hybridMultilevel"/>
    <w:tmpl w:val="601E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9110C2"/>
    <w:multiLevelType w:val="hybridMultilevel"/>
    <w:tmpl w:val="24C6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A64830"/>
    <w:multiLevelType w:val="hybridMultilevel"/>
    <w:tmpl w:val="349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4E71860"/>
    <w:multiLevelType w:val="hybridMultilevel"/>
    <w:tmpl w:val="BECC4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DAD31BF"/>
    <w:multiLevelType w:val="hybridMultilevel"/>
    <w:tmpl w:val="5AEA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3"/>
  </w:num>
  <w:num w:numId="5">
    <w:abstractNumId w:val="0"/>
  </w:num>
  <w:num w:numId="6">
    <w:abstractNumId w:val="17"/>
  </w:num>
  <w:num w:numId="7">
    <w:abstractNumId w:val="4"/>
  </w:num>
  <w:num w:numId="8">
    <w:abstractNumId w:val="11"/>
  </w:num>
  <w:num w:numId="9">
    <w:abstractNumId w:val="12"/>
  </w:num>
  <w:num w:numId="10">
    <w:abstractNumId w:val="21"/>
  </w:num>
  <w:num w:numId="11">
    <w:abstractNumId w:val="13"/>
  </w:num>
  <w:num w:numId="12">
    <w:abstractNumId w:val="14"/>
  </w:num>
  <w:num w:numId="13">
    <w:abstractNumId w:val="3"/>
  </w:num>
  <w:num w:numId="14">
    <w:abstractNumId w:val="0"/>
  </w:num>
  <w:num w:numId="15">
    <w:abstractNumId w:val="17"/>
  </w:num>
  <w:num w:numId="16">
    <w:abstractNumId w:val="4"/>
  </w:num>
  <w:num w:numId="17">
    <w:abstractNumId w:val="11"/>
  </w:num>
  <w:num w:numId="18">
    <w:abstractNumId w:val="12"/>
  </w:num>
  <w:num w:numId="19">
    <w:abstractNumId w:val="15"/>
  </w:num>
  <w:num w:numId="20">
    <w:abstractNumId w:val="15"/>
  </w:num>
  <w:num w:numId="21">
    <w:abstractNumId w:val="10"/>
  </w:num>
  <w:num w:numId="22">
    <w:abstractNumId w:val="7"/>
  </w:num>
  <w:num w:numId="23">
    <w:abstractNumId w:val="20"/>
  </w:num>
  <w:num w:numId="24">
    <w:abstractNumId w:val="5"/>
  </w:num>
  <w:num w:numId="25">
    <w:abstractNumId w:val="22"/>
  </w:num>
  <w:num w:numId="26">
    <w:abstractNumId w:val="16"/>
  </w:num>
  <w:num w:numId="27">
    <w:abstractNumId w:val="19"/>
  </w:num>
  <w:num w:numId="28">
    <w:abstractNumId w:val="2"/>
  </w:num>
  <w:num w:numId="29">
    <w:abstractNumId w:val="8"/>
  </w:num>
  <w:num w:numId="30">
    <w:abstractNumId w:val="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F8"/>
    <w:rsid w:val="000A2E6B"/>
    <w:rsid w:val="000E414B"/>
    <w:rsid w:val="001004A9"/>
    <w:rsid w:val="001024C7"/>
    <w:rsid w:val="00115D01"/>
    <w:rsid w:val="00121AF5"/>
    <w:rsid w:val="00130044"/>
    <w:rsid w:val="00146416"/>
    <w:rsid w:val="00147E95"/>
    <w:rsid w:val="001514D8"/>
    <w:rsid w:val="0017174B"/>
    <w:rsid w:val="00193D95"/>
    <w:rsid w:val="001B22ED"/>
    <w:rsid w:val="001B2BAA"/>
    <w:rsid w:val="001C1DAF"/>
    <w:rsid w:val="001D6282"/>
    <w:rsid w:val="001D7B7A"/>
    <w:rsid w:val="001F4CF5"/>
    <w:rsid w:val="0020542A"/>
    <w:rsid w:val="002615AF"/>
    <w:rsid w:val="00265AAA"/>
    <w:rsid w:val="00275DBC"/>
    <w:rsid w:val="002F66ED"/>
    <w:rsid w:val="002F72E7"/>
    <w:rsid w:val="00324FDD"/>
    <w:rsid w:val="00351FBD"/>
    <w:rsid w:val="00362163"/>
    <w:rsid w:val="003874E8"/>
    <w:rsid w:val="00387E9D"/>
    <w:rsid w:val="003C44C6"/>
    <w:rsid w:val="00402D6A"/>
    <w:rsid w:val="004306EC"/>
    <w:rsid w:val="00452EC7"/>
    <w:rsid w:val="004B5B89"/>
    <w:rsid w:val="004F1A11"/>
    <w:rsid w:val="005368A2"/>
    <w:rsid w:val="00550795"/>
    <w:rsid w:val="005548D3"/>
    <w:rsid w:val="005630B5"/>
    <w:rsid w:val="005A34DC"/>
    <w:rsid w:val="00610AD4"/>
    <w:rsid w:val="006403B0"/>
    <w:rsid w:val="00640E35"/>
    <w:rsid w:val="006443F1"/>
    <w:rsid w:val="006647C2"/>
    <w:rsid w:val="00672A4A"/>
    <w:rsid w:val="00687E1D"/>
    <w:rsid w:val="006B5C82"/>
    <w:rsid w:val="006D2B49"/>
    <w:rsid w:val="007622BE"/>
    <w:rsid w:val="007669C7"/>
    <w:rsid w:val="00787AB0"/>
    <w:rsid w:val="007A624F"/>
    <w:rsid w:val="00822C57"/>
    <w:rsid w:val="00882B01"/>
    <w:rsid w:val="00883031"/>
    <w:rsid w:val="008C1E83"/>
    <w:rsid w:val="008E3A38"/>
    <w:rsid w:val="008F7EC9"/>
    <w:rsid w:val="009064DA"/>
    <w:rsid w:val="00954C09"/>
    <w:rsid w:val="009844F8"/>
    <w:rsid w:val="009C236B"/>
    <w:rsid w:val="009C3D8E"/>
    <w:rsid w:val="009E61A2"/>
    <w:rsid w:val="009F5BD3"/>
    <w:rsid w:val="00A02029"/>
    <w:rsid w:val="00A10419"/>
    <w:rsid w:val="00A13400"/>
    <w:rsid w:val="00A46A0C"/>
    <w:rsid w:val="00A50814"/>
    <w:rsid w:val="00A52A9E"/>
    <w:rsid w:val="00A56ECB"/>
    <w:rsid w:val="00A72BFC"/>
    <w:rsid w:val="00A86611"/>
    <w:rsid w:val="00AA0F51"/>
    <w:rsid w:val="00AA5FB2"/>
    <w:rsid w:val="00AD0947"/>
    <w:rsid w:val="00AE01FE"/>
    <w:rsid w:val="00AE1DC0"/>
    <w:rsid w:val="00AE23E4"/>
    <w:rsid w:val="00B00C22"/>
    <w:rsid w:val="00B62D7C"/>
    <w:rsid w:val="00BE6746"/>
    <w:rsid w:val="00C02DBC"/>
    <w:rsid w:val="00C23AB7"/>
    <w:rsid w:val="00C30E9C"/>
    <w:rsid w:val="00C558BD"/>
    <w:rsid w:val="00C63BCA"/>
    <w:rsid w:val="00CF4B37"/>
    <w:rsid w:val="00D15852"/>
    <w:rsid w:val="00D21FCD"/>
    <w:rsid w:val="00D31A06"/>
    <w:rsid w:val="00D36D8D"/>
    <w:rsid w:val="00D66E86"/>
    <w:rsid w:val="00D868E2"/>
    <w:rsid w:val="00D91E32"/>
    <w:rsid w:val="00D977A6"/>
    <w:rsid w:val="00DA6DB9"/>
    <w:rsid w:val="00DB493F"/>
    <w:rsid w:val="00DC25FB"/>
    <w:rsid w:val="00DD18E6"/>
    <w:rsid w:val="00E07883"/>
    <w:rsid w:val="00E61CEF"/>
    <w:rsid w:val="00E71ADD"/>
    <w:rsid w:val="00E80321"/>
    <w:rsid w:val="00E96409"/>
    <w:rsid w:val="00E97A35"/>
    <w:rsid w:val="00EA0924"/>
    <w:rsid w:val="00EA4895"/>
    <w:rsid w:val="00EB4774"/>
    <w:rsid w:val="00ED21B1"/>
    <w:rsid w:val="00F31316"/>
    <w:rsid w:val="00F41735"/>
    <w:rsid w:val="00F540A7"/>
    <w:rsid w:val="00F62956"/>
    <w:rsid w:val="00F70C89"/>
    <w:rsid w:val="00F93A99"/>
    <w:rsid w:val="00FA282F"/>
    <w:rsid w:val="00FB0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8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68E2"/>
    <w:rPr>
      <w:rFonts w:ascii="Tahoma" w:hAnsi="Tahoma" w:cs="Tahoma"/>
      <w:sz w:val="16"/>
      <w:szCs w:val="16"/>
    </w:rPr>
  </w:style>
  <w:style w:type="character" w:styleId="Hyperlink">
    <w:name w:val="Hyperlink"/>
    <w:uiPriority w:val="99"/>
    <w:unhideWhenUsed/>
    <w:rsid w:val="004B5B89"/>
    <w:rPr>
      <w:color w:val="0000FF"/>
      <w:u w:val="single"/>
    </w:rPr>
  </w:style>
  <w:style w:type="paragraph" w:styleId="ListParagraph">
    <w:name w:val="List Paragraph"/>
    <w:basedOn w:val="Normal"/>
    <w:uiPriority w:val="34"/>
    <w:qFormat/>
    <w:rsid w:val="004B5B89"/>
    <w:pPr>
      <w:widowControl/>
      <w:ind w:left="720"/>
      <w:contextualSpacing/>
    </w:pPr>
    <w:rPr>
      <w:lang w:val="en-NZ"/>
    </w:rPr>
  </w:style>
  <w:style w:type="paragraph" w:styleId="Header">
    <w:name w:val="header"/>
    <w:basedOn w:val="Normal"/>
    <w:link w:val="HeaderChar"/>
    <w:uiPriority w:val="99"/>
    <w:unhideWhenUsed/>
    <w:rsid w:val="001D7B7A"/>
    <w:pPr>
      <w:tabs>
        <w:tab w:val="center" w:pos="4513"/>
        <w:tab w:val="right" w:pos="9026"/>
      </w:tabs>
    </w:pPr>
  </w:style>
  <w:style w:type="character" w:customStyle="1" w:styleId="HeaderChar">
    <w:name w:val="Header Char"/>
    <w:link w:val="Header"/>
    <w:uiPriority w:val="99"/>
    <w:rsid w:val="001D7B7A"/>
    <w:rPr>
      <w:sz w:val="22"/>
      <w:szCs w:val="22"/>
      <w:lang w:eastAsia="en-US"/>
    </w:rPr>
  </w:style>
  <w:style w:type="paragraph" w:styleId="Footer">
    <w:name w:val="footer"/>
    <w:basedOn w:val="Normal"/>
    <w:link w:val="FooterChar"/>
    <w:uiPriority w:val="99"/>
    <w:unhideWhenUsed/>
    <w:rsid w:val="001D7B7A"/>
    <w:pPr>
      <w:tabs>
        <w:tab w:val="center" w:pos="4513"/>
        <w:tab w:val="right" w:pos="9026"/>
      </w:tabs>
    </w:pPr>
  </w:style>
  <w:style w:type="character" w:customStyle="1" w:styleId="FooterChar">
    <w:name w:val="Footer Char"/>
    <w:link w:val="Footer"/>
    <w:uiPriority w:val="99"/>
    <w:rsid w:val="001D7B7A"/>
    <w:rPr>
      <w:sz w:val="22"/>
      <w:szCs w:val="22"/>
      <w:lang w:eastAsia="en-US"/>
    </w:rPr>
  </w:style>
  <w:style w:type="paragraph" w:customStyle="1" w:styleId="Default">
    <w:name w:val="Default"/>
    <w:rsid w:val="001D7B7A"/>
    <w:pPr>
      <w:autoSpaceDE w:val="0"/>
      <w:autoSpaceDN w:val="0"/>
      <w:adjustRightInd w:val="0"/>
    </w:pPr>
    <w:rPr>
      <w:rFonts w:ascii="Arial" w:hAnsi="Arial" w:cs="Arial"/>
      <w:color w:val="000000"/>
      <w:sz w:val="24"/>
      <w:szCs w:val="24"/>
    </w:rPr>
  </w:style>
  <w:style w:type="character" w:customStyle="1" w:styleId="A2">
    <w:name w:val="A2"/>
    <w:uiPriority w:val="99"/>
    <w:rsid w:val="001D7B7A"/>
    <w:rPr>
      <w:color w:val="000000"/>
      <w:sz w:val="16"/>
      <w:szCs w:val="16"/>
    </w:rPr>
  </w:style>
  <w:style w:type="paragraph" w:styleId="NoSpacing">
    <w:name w:val="No Spacing"/>
    <w:uiPriority w:val="1"/>
    <w:qFormat/>
    <w:rsid w:val="00F70C89"/>
    <w:pPr>
      <w:widowControl w:val="0"/>
    </w:pPr>
    <w:rPr>
      <w:sz w:val="22"/>
      <w:szCs w:val="22"/>
      <w:lang w:eastAsia="en-US"/>
    </w:rPr>
  </w:style>
  <w:style w:type="table" w:styleId="TableGrid">
    <w:name w:val="Table Grid"/>
    <w:basedOn w:val="TableNormal"/>
    <w:uiPriority w:val="59"/>
    <w:rsid w:val="00D3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8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68E2"/>
    <w:rPr>
      <w:rFonts w:ascii="Tahoma" w:hAnsi="Tahoma" w:cs="Tahoma"/>
      <w:sz w:val="16"/>
      <w:szCs w:val="16"/>
    </w:rPr>
  </w:style>
  <w:style w:type="character" w:styleId="Hyperlink">
    <w:name w:val="Hyperlink"/>
    <w:uiPriority w:val="99"/>
    <w:unhideWhenUsed/>
    <w:rsid w:val="004B5B89"/>
    <w:rPr>
      <w:color w:val="0000FF"/>
      <w:u w:val="single"/>
    </w:rPr>
  </w:style>
  <w:style w:type="paragraph" w:styleId="ListParagraph">
    <w:name w:val="List Paragraph"/>
    <w:basedOn w:val="Normal"/>
    <w:uiPriority w:val="34"/>
    <w:qFormat/>
    <w:rsid w:val="004B5B89"/>
    <w:pPr>
      <w:widowControl/>
      <w:ind w:left="720"/>
      <w:contextualSpacing/>
    </w:pPr>
    <w:rPr>
      <w:lang w:val="en-NZ"/>
    </w:rPr>
  </w:style>
  <w:style w:type="paragraph" w:styleId="Header">
    <w:name w:val="header"/>
    <w:basedOn w:val="Normal"/>
    <w:link w:val="HeaderChar"/>
    <w:uiPriority w:val="99"/>
    <w:unhideWhenUsed/>
    <w:rsid w:val="001D7B7A"/>
    <w:pPr>
      <w:tabs>
        <w:tab w:val="center" w:pos="4513"/>
        <w:tab w:val="right" w:pos="9026"/>
      </w:tabs>
    </w:pPr>
  </w:style>
  <w:style w:type="character" w:customStyle="1" w:styleId="HeaderChar">
    <w:name w:val="Header Char"/>
    <w:link w:val="Header"/>
    <w:uiPriority w:val="99"/>
    <w:rsid w:val="001D7B7A"/>
    <w:rPr>
      <w:sz w:val="22"/>
      <w:szCs w:val="22"/>
      <w:lang w:eastAsia="en-US"/>
    </w:rPr>
  </w:style>
  <w:style w:type="paragraph" w:styleId="Footer">
    <w:name w:val="footer"/>
    <w:basedOn w:val="Normal"/>
    <w:link w:val="FooterChar"/>
    <w:uiPriority w:val="99"/>
    <w:unhideWhenUsed/>
    <w:rsid w:val="001D7B7A"/>
    <w:pPr>
      <w:tabs>
        <w:tab w:val="center" w:pos="4513"/>
        <w:tab w:val="right" w:pos="9026"/>
      </w:tabs>
    </w:pPr>
  </w:style>
  <w:style w:type="character" w:customStyle="1" w:styleId="FooterChar">
    <w:name w:val="Footer Char"/>
    <w:link w:val="Footer"/>
    <w:uiPriority w:val="99"/>
    <w:rsid w:val="001D7B7A"/>
    <w:rPr>
      <w:sz w:val="22"/>
      <w:szCs w:val="22"/>
      <w:lang w:eastAsia="en-US"/>
    </w:rPr>
  </w:style>
  <w:style w:type="paragraph" w:customStyle="1" w:styleId="Default">
    <w:name w:val="Default"/>
    <w:rsid w:val="001D7B7A"/>
    <w:pPr>
      <w:autoSpaceDE w:val="0"/>
      <w:autoSpaceDN w:val="0"/>
      <w:adjustRightInd w:val="0"/>
    </w:pPr>
    <w:rPr>
      <w:rFonts w:ascii="Arial" w:hAnsi="Arial" w:cs="Arial"/>
      <w:color w:val="000000"/>
      <w:sz w:val="24"/>
      <w:szCs w:val="24"/>
    </w:rPr>
  </w:style>
  <w:style w:type="character" w:customStyle="1" w:styleId="A2">
    <w:name w:val="A2"/>
    <w:uiPriority w:val="99"/>
    <w:rsid w:val="001D7B7A"/>
    <w:rPr>
      <w:color w:val="000000"/>
      <w:sz w:val="16"/>
      <w:szCs w:val="16"/>
    </w:rPr>
  </w:style>
  <w:style w:type="paragraph" w:styleId="NoSpacing">
    <w:name w:val="No Spacing"/>
    <w:uiPriority w:val="1"/>
    <w:qFormat/>
    <w:rsid w:val="00F70C89"/>
    <w:pPr>
      <w:widowControl w:val="0"/>
    </w:pPr>
    <w:rPr>
      <w:sz w:val="22"/>
      <w:szCs w:val="22"/>
      <w:lang w:eastAsia="en-US"/>
    </w:rPr>
  </w:style>
  <w:style w:type="table" w:styleId="TableGrid">
    <w:name w:val="Table Grid"/>
    <w:basedOn w:val="TableNormal"/>
    <w:uiPriority w:val="59"/>
    <w:rsid w:val="00D3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554">
      <w:bodyDiv w:val="1"/>
      <w:marLeft w:val="0"/>
      <w:marRight w:val="0"/>
      <w:marTop w:val="0"/>
      <w:marBottom w:val="0"/>
      <w:divBdr>
        <w:top w:val="none" w:sz="0" w:space="0" w:color="auto"/>
        <w:left w:val="none" w:sz="0" w:space="0" w:color="auto"/>
        <w:bottom w:val="none" w:sz="0" w:space="0" w:color="auto"/>
        <w:right w:val="none" w:sz="0" w:space="0" w:color="auto"/>
      </w:divBdr>
    </w:div>
    <w:div w:id="243802260">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628391549">
      <w:bodyDiv w:val="1"/>
      <w:marLeft w:val="0"/>
      <w:marRight w:val="0"/>
      <w:marTop w:val="0"/>
      <w:marBottom w:val="0"/>
      <w:divBdr>
        <w:top w:val="none" w:sz="0" w:space="0" w:color="auto"/>
        <w:left w:val="none" w:sz="0" w:space="0" w:color="auto"/>
        <w:bottom w:val="none" w:sz="0" w:space="0" w:color="auto"/>
        <w:right w:val="none" w:sz="0" w:space="0" w:color="auto"/>
      </w:divBdr>
    </w:div>
    <w:div w:id="1769427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8D8D-F82D-493A-87DE-5C9C8D69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6044E04D.dotm</Template>
  <TotalTime>22</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Gerarda Cashman</dc:creator>
  <cp:lastModifiedBy>Campion, Mark</cp:lastModifiedBy>
  <cp:revision>4</cp:revision>
  <cp:lastPrinted>2016-06-07T12:01:00Z</cp:lastPrinted>
  <dcterms:created xsi:type="dcterms:W3CDTF">2017-01-31T16:42:00Z</dcterms:created>
  <dcterms:modified xsi:type="dcterms:W3CDTF">2017-02-02T13:31:00Z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2013-03-28T00:00:00Z</vt:filetime>
  </property>
  <property fmtid="{D5CDD505-2E9C-101B-9397-08002B2CF9AE}" pid="3" name="LastSaved">
    <vt:filetime>2013-04-29T00:00:00Z</vt:filetime>
  </property>
</Properties>
</file>